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FB1FF7">
        <w:trPr>
          <w:trHeight w:val="1134"/>
        </w:trPr>
        <w:tc>
          <w:tcPr>
            <w:tcW w:w="9638" w:type="dxa"/>
            <w:shd w:val="clear" w:color="auto" w:fill="auto"/>
          </w:tcPr>
          <w:p w:rsidR="00FB1FF7" w:rsidRDefault="00124DAF">
            <w:pPr>
              <w:pStyle w:val="a0"/>
              <w:jc w:val="right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br/>
              <w:t>Приказом от «__</w:t>
            </w:r>
            <w:proofErr w:type="gramStart"/>
            <w:r>
              <w:rPr>
                <w:sz w:val="24"/>
              </w:rPr>
              <w:t>_»_</w:t>
            </w:r>
            <w:proofErr w:type="gramEnd"/>
            <w:r>
              <w:rPr>
                <w:sz w:val="24"/>
              </w:rPr>
              <w:t>_______ 2019 № ____</w:t>
            </w:r>
          </w:p>
        </w:tc>
      </w:tr>
      <w:tr w:rsidR="00FB1FF7">
        <w:trPr>
          <w:trHeight w:val="11339"/>
        </w:trPr>
        <w:tc>
          <w:tcPr>
            <w:tcW w:w="9638" w:type="dxa"/>
            <w:shd w:val="clear" w:color="auto" w:fill="auto"/>
            <w:vAlign w:val="center"/>
          </w:tcPr>
          <w:p w:rsidR="00FB1FF7" w:rsidRDefault="00124DAF">
            <w:pPr>
              <w:pStyle w:val="af1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>Политика</w:t>
            </w:r>
          </w:p>
          <w:p w:rsidR="00FB1FF7" w:rsidRDefault="00124DAF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АКЦИОНЕРНОГО ОБЩЕСТВА </w:t>
            </w:r>
            <w:r w:rsidRPr="00377A1F">
              <w:rPr>
                <w:rFonts w:cs="Times New Roman"/>
                <w:sz w:val="24"/>
                <w:szCs w:val="24"/>
              </w:rPr>
              <w:t>«</w:t>
            </w:r>
            <w:r w:rsidR="00377A1F" w:rsidRPr="00377A1F">
              <w:rPr>
                <w:rFonts w:cs="Times New Roman"/>
                <w:color w:val="000000"/>
                <w:kern w:val="0"/>
                <w:sz w:val="24"/>
                <w:szCs w:val="24"/>
                <w:lang w:bidi="ar-SA"/>
              </w:rPr>
              <w:t>Объединенные региональные электрические сети Владимирской области</w:t>
            </w:r>
            <w:r w:rsidRPr="00377A1F">
              <w:rPr>
                <w:rFonts w:cs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 ОТНОШЕНИИ ОБРАБОТКИ ПЕРСОНАЛЬНЫХ ДАННЫХ</w:t>
            </w:r>
          </w:p>
        </w:tc>
      </w:tr>
    </w:tbl>
    <w:p w:rsidR="00FB1FF7" w:rsidRDefault="00FB1FF7"/>
    <w:p w:rsidR="00FB1FF7" w:rsidRDefault="00124DAF">
      <w:pPr>
        <w:pStyle w:val="af0"/>
      </w:pPr>
      <w:r>
        <w:lastRenderedPageBreak/>
        <w:t>Содержание</w:t>
      </w:r>
    </w:p>
    <w:p w:rsidR="00573B46" w:rsidRDefault="00124DAF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fldChar w:fldCharType="begin"/>
      </w:r>
      <w:r>
        <w:instrText>TOC \f \o "1-1"</w:instrText>
      </w:r>
      <w:r>
        <w:fldChar w:fldCharType="separate"/>
      </w:r>
      <w:r w:rsidR="00573B46">
        <w:rPr>
          <w:noProof/>
        </w:rPr>
        <w:t>1</w:t>
      </w:r>
      <w:r w:rsidR="00573B46"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  <w:tab/>
      </w:r>
      <w:r w:rsidR="00573B46">
        <w:rPr>
          <w:noProof/>
        </w:rPr>
        <w:t>Назначение и область действия</w:t>
      </w:r>
      <w:r w:rsidR="00573B46">
        <w:rPr>
          <w:noProof/>
        </w:rPr>
        <w:tab/>
      </w:r>
      <w:r w:rsidR="00573B46">
        <w:rPr>
          <w:noProof/>
        </w:rPr>
        <w:fldChar w:fldCharType="begin"/>
      </w:r>
      <w:r w:rsidR="00573B46">
        <w:rPr>
          <w:noProof/>
        </w:rPr>
        <w:instrText xml:space="preserve"> PAGEREF _Toc1455098 \h </w:instrText>
      </w:r>
      <w:r w:rsidR="00573B46">
        <w:rPr>
          <w:noProof/>
        </w:rPr>
      </w:r>
      <w:r w:rsidR="00573B46">
        <w:rPr>
          <w:noProof/>
        </w:rPr>
        <w:fldChar w:fldCharType="separate"/>
      </w:r>
      <w:r w:rsidR="00D61F12">
        <w:rPr>
          <w:noProof/>
        </w:rPr>
        <w:t>3</w:t>
      </w:r>
      <w:r w:rsidR="00573B46">
        <w:rPr>
          <w:noProof/>
        </w:rPr>
        <w:fldChar w:fldCharType="end"/>
      </w:r>
    </w:p>
    <w:p w:rsidR="00573B46" w:rsidRDefault="00573B4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  <w:tab/>
      </w:r>
      <w:r>
        <w:rPr>
          <w:noProof/>
        </w:rPr>
        <w:t>Сведения об обработке персональных данных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_Toc1455099 \h </w:instrText>
      </w:r>
      <w:r>
        <w:rPr>
          <w:noProof/>
        </w:rPr>
      </w:r>
      <w:r>
        <w:rPr>
          <w:noProof/>
        </w:rPr>
        <w:fldChar w:fldCharType="separate"/>
      </w:r>
      <w:r w:rsidR="00D61F12">
        <w:rPr>
          <w:noProof/>
        </w:rPr>
        <w:t>3</w:t>
      </w:r>
      <w:r>
        <w:rPr>
          <w:noProof/>
        </w:rPr>
        <w:fldChar w:fldCharType="end"/>
      </w:r>
    </w:p>
    <w:p w:rsidR="00573B46" w:rsidRDefault="00573B4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  <w:tab/>
      </w:r>
      <w:r>
        <w:rPr>
          <w:noProof/>
        </w:rPr>
        <w:t>Меры по обеспечению безопасности персональных данных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_Toc1455100 \h </w:instrText>
      </w:r>
      <w:r>
        <w:rPr>
          <w:noProof/>
        </w:rPr>
      </w:r>
      <w:r>
        <w:rPr>
          <w:noProof/>
        </w:rPr>
        <w:fldChar w:fldCharType="separate"/>
      </w:r>
      <w:r w:rsidR="00D61F12">
        <w:rPr>
          <w:noProof/>
        </w:rPr>
        <w:t>7</w:t>
      </w:r>
      <w:r>
        <w:rPr>
          <w:noProof/>
        </w:rPr>
        <w:fldChar w:fldCharType="end"/>
      </w:r>
    </w:p>
    <w:p w:rsidR="00573B46" w:rsidRDefault="00573B4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  <w:tab/>
      </w:r>
      <w:r>
        <w:rPr>
          <w:noProof/>
        </w:rPr>
        <w:t>Права субъектов персональных данных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_Toc1455101 \h </w:instrText>
      </w:r>
      <w:r>
        <w:rPr>
          <w:noProof/>
        </w:rPr>
      </w:r>
      <w:r>
        <w:rPr>
          <w:noProof/>
        </w:rPr>
        <w:fldChar w:fldCharType="separate"/>
      </w:r>
      <w:r w:rsidR="00D61F12">
        <w:rPr>
          <w:noProof/>
        </w:rPr>
        <w:t>8</w:t>
      </w:r>
      <w:r>
        <w:rPr>
          <w:noProof/>
        </w:rPr>
        <w:fldChar w:fldCharType="end"/>
      </w:r>
    </w:p>
    <w:p w:rsidR="00573B46" w:rsidRDefault="00573B4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  <w:tab/>
      </w:r>
      <w:r>
        <w:rPr>
          <w:noProof/>
        </w:rPr>
        <w:t>Роли и ответственность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_Toc1455102 \h </w:instrText>
      </w:r>
      <w:r>
        <w:rPr>
          <w:noProof/>
        </w:rPr>
      </w:r>
      <w:r>
        <w:rPr>
          <w:noProof/>
        </w:rPr>
        <w:fldChar w:fldCharType="separate"/>
      </w:r>
      <w:r w:rsidR="00D61F12">
        <w:rPr>
          <w:noProof/>
        </w:rPr>
        <w:t>9</w:t>
      </w:r>
      <w:r>
        <w:rPr>
          <w:noProof/>
        </w:rPr>
        <w:fldChar w:fldCharType="end"/>
      </w:r>
    </w:p>
    <w:p w:rsidR="00FB1FF7" w:rsidRDefault="00124DAF">
      <w:pPr>
        <w:pStyle w:val="11"/>
        <w:tabs>
          <w:tab w:val="right" w:leader="dot" w:pos="10205"/>
        </w:tabs>
      </w:pPr>
      <w:r>
        <w:fldChar w:fldCharType="end"/>
      </w:r>
    </w:p>
    <w:p w:rsidR="00FB1FF7" w:rsidRDefault="00124DAF">
      <w:pPr>
        <w:pStyle w:val="a0"/>
      </w:pPr>
      <w:r>
        <w:br w:type="page"/>
      </w:r>
    </w:p>
    <w:p w:rsidR="00FB1FF7" w:rsidRDefault="00124DAF">
      <w:pPr>
        <w:pStyle w:val="1"/>
      </w:pPr>
      <w:bookmarkStart w:id="0" w:name="_Toc1455098"/>
      <w:r>
        <w:lastRenderedPageBreak/>
        <w:t>Назначение и область действия</w:t>
      </w:r>
      <w:bookmarkEnd w:id="0"/>
    </w:p>
    <w:p w:rsidR="00FB1FF7" w:rsidRDefault="00124DAF">
      <w:pPr>
        <w:pStyle w:val="-2"/>
      </w:pPr>
      <w:r>
        <w:t>Настоящий документ (далее — Политика) определяет цели и общие принципы обработки персональных данных, а также реализуемые меры защиты персональных данных в АО «</w:t>
      </w:r>
      <w:r w:rsidR="00573B46">
        <w:t>ОРЭС-Владимирская область</w:t>
      </w:r>
      <w:r>
        <w:t>» (далее — Оператор). Политика является общедоступным документом Оператора и предусматривает возможность ознакомления с ней любых лиц.</w:t>
      </w:r>
    </w:p>
    <w:p w:rsidR="00FB1FF7" w:rsidRDefault="00124DAF">
      <w:pPr>
        <w:pStyle w:val="-2"/>
      </w:pPr>
      <w:r>
        <w:t>Политика действует бессрочно после утверждения и до ее замены новой версией.</w:t>
      </w:r>
    </w:p>
    <w:p w:rsidR="00FB1FF7" w:rsidRDefault="00124DAF">
      <w:pPr>
        <w:pStyle w:val="-2"/>
      </w:pPr>
      <w:r>
        <w:t>В Политике используются термины и определения в соответствии с их значениями, как они определены в ФЗ-152 «О персональных данных».</w:t>
      </w:r>
    </w:p>
    <w:p w:rsidR="00FB1FF7" w:rsidRDefault="00124DAF">
      <w:pPr>
        <w:pStyle w:val="-2"/>
      </w:pPr>
      <w:r>
        <w:t>Политика распространяется на всех сотрудников Оператора и все структурные подразделения Общества. Требования Политики также учитываются и предъявляются в отношении иных лиц при необходимости их участия в процессе обработки персональных данных Оператором, а также в случаях передачи им в установленном порядке персональных данных на основании соглашений, договоров, поручений на обработку.</w:t>
      </w:r>
    </w:p>
    <w:p w:rsidR="00FB1FF7" w:rsidRDefault="00124DAF">
      <w:pPr>
        <w:pStyle w:val="1"/>
      </w:pPr>
      <w:bookmarkStart w:id="1" w:name="_Toc1455099"/>
      <w:r>
        <w:t>Сведения об обработке персональных данных</w:t>
      </w:r>
      <w:bookmarkEnd w:id="1"/>
    </w:p>
    <w:p w:rsidR="00FB1FF7" w:rsidRDefault="00124DAF">
      <w:pPr>
        <w:pStyle w:val="-2"/>
      </w:pPr>
      <w:r>
        <w:t>Обработка персональных данных Оператором ведется смешанным способом: с использованием средств автоматизации и без.</w:t>
      </w:r>
    </w:p>
    <w:p w:rsidR="00FB1FF7" w:rsidRDefault="00124DAF">
      <w:pPr>
        <w:pStyle w:val="-2"/>
      </w:pPr>
      <w:r>
        <w:t>Действия с персональными данными включают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FB1FF7" w:rsidRDefault="00124DAF">
      <w:pPr>
        <w:pStyle w:val="-2"/>
      </w:pPr>
      <w:r>
        <w:t>Обработка персональных данных осуществляется Оператором на законной основе, правовыми основаниями для обработки являются:</w:t>
      </w:r>
    </w:p>
    <w:p w:rsidR="00FB1FF7" w:rsidRDefault="00124DAF">
      <w:pPr>
        <w:pStyle w:val="-3"/>
      </w:pPr>
      <w:r>
        <w:t>конституция Российской Федерации;</w:t>
      </w:r>
    </w:p>
    <w:p w:rsidR="00FB1FF7" w:rsidRDefault="00124DAF">
      <w:pPr>
        <w:pStyle w:val="-3"/>
      </w:pPr>
      <w:r>
        <w:t>трудовой кодекс Российской Федерации;</w:t>
      </w:r>
    </w:p>
    <w:p w:rsidR="00FB1FF7" w:rsidRDefault="00124DAF">
      <w:pPr>
        <w:pStyle w:val="-3"/>
      </w:pPr>
      <w:r>
        <w:t>гражданский кодекс Российской Федерации;</w:t>
      </w:r>
    </w:p>
    <w:p w:rsidR="00FB1FF7" w:rsidRDefault="00124DAF">
      <w:pPr>
        <w:pStyle w:val="-3"/>
      </w:pPr>
      <w:r>
        <w:lastRenderedPageBreak/>
        <w:t>федеральный закон от 27.07.2006г. № 152-ФЗ «О персональных данных»;</w:t>
      </w:r>
    </w:p>
    <w:p w:rsidR="00FB1FF7" w:rsidRDefault="00124DAF">
      <w:pPr>
        <w:pStyle w:val="-3"/>
      </w:pPr>
      <w:r>
        <w:t>федеральный закон от 26.03.2003 № 35-ФЗ «Об электроэнергетике»;</w:t>
      </w:r>
    </w:p>
    <w:p w:rsidR="00FB1FF7" w:rsidRDefault="00124DAF">
      <w:pPr>
        <w:pStyle w:val="-3"/>
      </w:pPr>
      <w:r>
        <w:t>устав АО «</w:t>
      </w:r>
      <w:r w:rsidR="00573B46">
        <w:t>ОРЭС-Владимирская область</w:t>
      </w:r>
      <w:r>
        <w:t>»;</w:t>
      </w:r>
    </w:p>
    <w:p w:rsidR="00FB1FF7" w:rsidRDefault="00124DAF">
      <w:pPr>
        <w:pStyle w:val="-3"/>
      </w:pPr>
      <w:r>
        <w:t>постановление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</w:t>
      </w:r>
      <w:r w:rsidR="0058402B">
        <w:t>-</w:t>
      </w:r>
      <w:r>
        <w:t>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FB1FF7" w:rsidRDefault="00124DAF">
      <w:pPr>
        <w:pStyle w:val="-2"/>
      </w:pPr>
      <w:r>
        <w:t>Содержание и объем обрабатываемых персональных данных Оператором определяются исходя из следующих целей обработки персональных данных Оператора:</w:t>
      </w:r>
    </w:p>
    <w:p w:rsidR="00FB1FF7" w:rsidRDefault="00124DAF">
      <w:pPr>
        <w:pStyle w:val="-3"/>
      </w:pPr>
      <w:r>
        <w:t>заключение трудовых отношений с физическими лицами;</w:t>
      </w:r>
    </w:p>
    <w:p w:rsidR="00FB1FF7" w:rsidRDefault="00124DAF">
      <w:pPr>
        <w:pStyle w:val="-3"/>
      </w:pPr>
      <w:r>
        <w:t>выполнение договорных обязательств Оператора;</w:t>
      </w:r>
    </w:p>
    <w:p w:rsidR="00FB1FF7" w:rsidRDefault="00124DAF">
      <w:pPr>
        <w:pStyle w:val="-3"/>
      </w:pPr>
      <w:r>
        <w:t>осуществление контрольно-пропускного режима;</w:t>
      </w:r>
    </w:p>
    <w:p w:rsidR="00FB1FF7" w:rsidRDefault="00124DAF">
      <w:pPr>
        <w:pStyle w:val="-3"/>
      </w:pPr>
      <w:r>
        <w:t>соблюдение действующего трудового, бухгалтерского, пенсионного, иного законодательства Российской Федерации.</w:t>
      </w:r>
    </w:p>
    <w:p w:rsidR="00FB1FF7" w:rsidRDefault="00124DAF">
      <w:pPr>
        <w:pStyle w:val="-2"/>
      </w:pPr>
      <w:r>
        <w:t>Оператором не обрабатываются персональные данные, избыточные или несовместимые с целям</w:t>
      </w:r>
      <w:r w:rsidR="003B7E1E">
        <w:t>и</w:t>
      </w:r>
      <w:r>
        <w:t xml:space="preserve"> обработки персональных данных Оператора.</w:t>
      </w:r>
    </w:p>
    <w:p w:rsidR="00FB1FF7" w:rsidRDefault="00124DAF">
      <w:pPr>
        <w:pStyle w:val="-2"/>
      </w:pPr>
      <w:r>
        <w:t>К основным категориям субъектов персональных данных, чьи данные обрабатываются Оператором, относятся:</w:t>
      </w:r>
    </w:p>
    <w:p w:rsidR="00FB1FF7" w:rsidRDefault="00124DAF">
      <w:pPr>
        <w:pStyle w:val="-3"/>
      </w:pPr>
      <w:r>
        <w:t>физические лица, состоящие в трудовых и гражданско-правовых отношениях с Оператором;</w:t>
      </w:r>
    </w:p>
    <w:p w:rsidR="00FB1FF7" w:rsidRDefault="00124DAF">
      <w:pPr>
        <w:pStyle w:val="-3"/>
      </w:pPr>
      <w:r>
        <w:lastRenderedPageBreak/>
        <w:t>физические лица, состоящие в трудовых и гражданско-правовых отношениях с контрагентами Оператора;</w:t>
      </w:r>
    </w:p>
    <w:p w:rsidR="00FB1FF7" w:rsidRDefault="00124DAF">
      <w:pPr>
        <w:pStyle w:val="-3"/>
      </w:pPr>
      <w:r>
        <w:t>кандидаты на замещение вакантных должностей.</w:t>
      </w:r>
    </w:p>
    <w:p w:rsidR="00FB1FF7" w:rsidRDefault="00124DAF">
      <w:pPr>
        <w:pStyle w:val="-2"/>
        <w:rPr>
          <w:szCs w:val="28"/>
        </w:rPr>
      </w:pPr>
      <w:r>
        <w:rPr>
          <w:color w:val="222222"/>
          <w:szCs w:val="28"/>
        </w:rPr>
        <w:t>Для указанных категорий субъектов могут обрабатываться: фамилия, имя, отчество; год, месяц, дата рождения; место рождения, адрес; семейное положение;</w:t>
      </w:r>
      <w:r w:rsidR="003B7E1E">
        <w:rPr>
          <w:color w:val="222222"/>
          <w:szCs w:val="28"/>
        </w:rPr>
        <w:t xml:space="preserve"> </w:t>
      </w:r>
      <w:r>
        <w:rPr>
          <w:color w:val="222222"/>
          <w:szCs w:val="28"/>
        </w:rPr>
        <w:t>образование; профессия; доходы; ИНН, СНИЛС, контактная информация (телефон, адрес электронной почты).</w:t>
      </w:r>
      <w:r>
        <w:rPr>
          <w:szCs w:val="28"/>
        </w:rPr>
        <w:t xml:space="preserve"> </w:t>
      </w:r>
      <w:bookmarkStart w:id="2" w:name="_GoBack"/>
      <w:bookmarkEnd w:id="2"/>
    </w:p>
    <w:p w:rsidR="00FB1FF7" w:rsidRDefault="00124DAF">
      <w:pPr>
        <w:pStyle w:val="-2"/>
        <w:rPr>
          <w:szCs w:val="28"/>
        </w:rPr>
      </w:pPr>
      <w:r>
        <w:rPr>
          <w:color w:val="222222"/>
          <w:szCs w:val="28"/>
        </w:rPr>
        <w:t>При обработке обеспечивается точность персональных данных, их достаточность и актуальность по отношению к целям обработки персональных данных. При обнаружении неточных или неполных персональных данных производится их уточнение и актуализация.</w:t>
      </w:r>
      <w:r>
        <w:rPr>
          <w:szCs w:val="28"/>
        </w:rPr>
        <w:t xml:space="preserve"> </w:t>
      </w:r>
    </w:p>
    <w:p w:rsidR="00FB1FF7" w:rsidRDefault="00124DAF">
      <w:pPr>
        <w:pStyle w:val="-2"/>
        <w:rPr>
          <w:szCs w:val="28"/>
        </w:rPr>
      </w:pPr>
      <w:r>
        <w:rPr>
          <w:color w:val="222222"/>
          <w:szCs w:val="28"/>
        </w:rPr>
        <w:t>Для персональных данных, не являющихся общедоступными, обеспечивается конфиденциальность.</w:t>
      </w:r>
      <w:r>
        <w:rPr>
          <w:szCs w:val="28"/>
        </w:rPr>
        <w:t xml:space="preserve"> </w:t>
      </w:r>
    </w:p>
    <w:p w:rsidR="00FB1FF7" w:rsidRDefault="00124DAF">
      <w:pPr>
        <w:pStyle w:val="-2"/>
      </w:pPr>
      <w:r>
        <w:t>Обработка и хранение персональных данных осуществляются не дольше, чем этого требуют цели обработки персональных данных, если отсутствуют законные основания для дальнейшей обработки, например, если федеральным законом или договором с субъектом персональных данных не установлен соответствующий срок хранения. Обрабатываемые персональные данные подлежат уничтожению либо обезличиванию при наступлении следующий условий:</w:t>
      </w:r>
    </w:p>
    <w:p w:rsidR="00FB1FF7" w:rsidRDefault="00124DAF">
      <w:pPr>
        <w:pStyle w:val="-3"/>
      </w:pPr>
      <w:r>
        <w:t>достижение целей обработки персональных данных или максимальных сроков хранения — в течение 30 дней;</w:t>
      </w:r>
    </w:p>
    <w:p w:rsidR="00FB1FF7" w:rsidRDefault="00124DAF">
      <w:pPr>
        <w:pStyle w:val="-3"/>
      </w:pPr>
      <w:r>
        <w:t>утрата необходимости в достижении целей обработки персональных данных — в течение 30 дней;</w:t>
      </w:r>
    </w:p>
    <w:p w:rsidR="00FB1FF7" w:rsidRDefault="00124DAF">
      <w:pPr>
        <w:pStyle w:val="-3"/>
      </w:pPr>
      <w:r>
        <w:t>предоставление субъектом персональных данных или его законным представителем подтверждения того, что персональные данные являются незаконно полученными или не являются необходимыми для заявленной цели обработки — в течение 7 дней;</w:t>
      </w:r>
    </w:p>
    <w:p w:rsidR="00FB1FF7" w:rsidRDefault="00124DAF">
      <w:pPr>
        <w:pStyle w:val="-3"/>
      </w:pPr>
      <w:r>
        <w:t xml:space="preserve">невозможность обеспечения правомерности обработки персональных </w:t>
      </w:r>
      <w:r>
        <w:lastRenderedPageBreak/>
        <w:t>данных — в течение 10 дней;</w:t>
      </w:r>
    </w:p>
    <w:p w:rsidR="00FB1FF7" w:rsidRDefault="00124DAF">
      <w:pPr>
        <w:pStyle w:val="-3"/>
      </w:pPr>
      <w:r>
        <w:t>отзыв субъектом персональных данных согласия на обработку персональных данных, если сохранение персональных данных более не требуется для целей обработки персональных данных — в течение 30 дней;</w:t>
      </w:r>
    </w:p>
    <w:p w:rsidR="00FB1FF7" w:rsidRDefault="00124DAF">
      <w:pPr>
        <w:pStyle w:val="-3"/>
      </w:pPr>
      <w:r>
        <w:t>истечение сроков исковой давности для правоотношений, в рамках которых осуществляется либо осуществлялась обработка персональных данных;</w:t>
      </w:r>
    </w:p>
    <w:p w:rsidR="00FB1FF7" w:rsidRDefault="00124DAF">
      <w:pPr>
        <w:pStyle w:val="-3"/>
      </w:pPr>
      <w:r>
        <w:t>ликвидация (реорганизация) Оператора.</w:t>
      </w:r>
    </w:p>
    <w:p w:rsidR="00FB1FF7" w:rsidRDefault="00124DAF">
      <w:pPr>
        <w:pStyle w:val="-2"/>
      </w:pPr>
      <w:r>
        <w:t>Обработка персональных данных на основании договоров и иных соглашений Оператора, поручений Оператору и поручений Оператора на обработку персональных данных осуществляется в соответствии с условиями этих договоров, соглашений Оператора, а также соглашений с лицами, которым поручена обработка или которые поручили обработку на законных основаниях. Такие соглашения могут определять, в частности:</w:t>
      </w:r>
    </w:p>
    <w:p w:rsidR="00FB1FF7" w:rsidRDefault="00124DAF">
      <w:pPr>
        <w:pStyle w:val="-3"/>
      </w:pPr>
      <w:r>
        <w:t>цели, условия, сроки обработки персональных данных;</w:t>
      </w:r>
    </w:p>
    <w:p w:rsidR="00FB1FF7" w:rsidRDefault="00124DAF">
      <w:pPr>
        <w:pStyle w:val="-3"/>
      </w:pPr>
      <w:r>
        <w:t>обязательства сторон, в том числе меры по обеспечению конфиденциальности;</w:t>
      </w:r>
    </w:p>
    <w:p w:rsidR="00FB1FF7" w:rsidRDefault="00124DAF">
      <w:pPr>
        <w:pStyle w:val="-3"/>
      </w:pPr>
      <w:r>
        <w:t>права, обязанности и ответственность сторон, касающиеся обработки персональных данных.</w:t>
      </w:r>
    </w:p>
    <w:p w:rsidR="00FB1FF7" w:rsidRDefault="00124DAF">
      <w:pPr>
        <w:pStyle w:val="-2"/>
      </w:pPr>
      <w:r>
        <w:rPr>
          <w:szCs w:val="28"/>
        </w:rPr>
        <w:t>В случаях, не предусмотренных явно действующим законодательством или договором, обработка осуществляется после получения согласия субъекта персональных данных. Согласие может быть выражено в форме совершения действий, принятия условий д</w:t>
      </w:r>
      <w:r>
        <w:t>оговора-оферты, проставления соответствующих отметок, заполнения полей в формах, бланках, или оформлено в письменной форме в соответствии с действующим законодательством РФ. Обязательным случаем получения предварительного согласия является, например, регистрация на официальном сайте Оператора.</w:t>
      </w:r>
    </w:p>
    <w:p w:rsidR="00FB1FF7" w:rsidRDefault="00124DAF">
      <w:pPr>
        <w:pStyle w:val="-2"/>
      </w:pPr>
      <w:r>
        <w:rPr>
          <w:color w:val="222222"/>
          <w:szCs w:val="28"/>
        </w:rPr>
        <w:t xml:space="preserve">Оператор зарегистрирован в реестре уполномоченного органа по защите прав субъектов персональных данных за номером № </w:t>
      </w:r>
      <w:r>
        <w:rPr>
          <w:color w:val="000000"/>
          <w:szCs w:val="28"/>
        </w:rPr>
        <w:t>33-13-000740</w:t>
      </w:r>
      <w:r>
        <w:rPr>
          <w:color w:val="222222"/>
          <w:szCs w:val="28"/>
        </w:rPr>
        <w:t xml:space="preserve">. В </w:t>
      </w:r>
      <w:r>
        <w:rPr>
          <w:color w:val="222222"/>
          <w:szCs w:val="28"/>
        </w:rPr>
        <w:lastRenderedPageBreak/>
        <w:t>реестре указаны сведения об Операторе, в том числе: полное наименование, контактная информация для обращений, сведения об обработке персональных данных и мерах по обеспечению безопасности.</w:t>
      </w:r>
      <w:r>
        <w:rPr>
          <w:szCs w:val="28"/>
        </w:rPr>
        <w:t xml:space="preserve"> </w:t>
      </w:r>
    </w:p>
    <w:p w:rsidR="00FB1FF7" w:rsidRDefault="00124DAF">
      <w:pPr>
        <w:pStyle w:val="1"/>
        <w:rPr>
          <w:szCs w:val="28"/>
        </w:rPr>
      </w:pPr>
      <w:bookmarkStart w:id="3" w:name="_Toc1455100"/>
      <w:r>
        <w:rPr>
          <w:szCs w:val="28"/>
        </w:rPr>
        <w:t>Меры по обеспечению безопасности персональных данных</w:t>
      </w:r>
      <w:bookmarkEnd w:id="3"/>
    </w:p>
    <w:p w:rsidR="00FB1FF7" w:rsidRDefault="00124DAF">
      <w:pPr>
        <w:pStyle w:val="-2"/>
      </w:pPr>
      <w:r>
        <w:rPr>
          <w:szCs w:val="28"/>
        </w:rPr>
        <w:t>Оператор предпринимает необходимые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действий. К таким мерам, в частности, относятся:</w:t>
      </w:r>
    </w:p>
    <w:p w:rsidR="00FB1FF7" w:rsidRDefault="00124DAF">
      <w:pPr>
        <w:pStyle w:val="-3"/>
      </w:pPr>
      <w:r>
        <w:t>назначение сотрудников, ответственных за организацию обработки и обеспечение безопасности персональных данных;</w:t>
      </w:r>
    </w:p>
    <w:p w:rsidR="00FB1FF7" w:rsidRDefault="00124DAF">
      <w:pPr>
        <w:pStyle w:val="-3"/>
      </w:pPr>
      <w:r>
        <w:t>проверка наличия в договорах и включение при необходимости в договоры пунктов об обеспечении конфиденциальности персональных данных;</w:t>
      </w:r>
    </w:p>
    <w:p w:rsidR="00FB1FF7" w:rsidRDefault="00124DAF">
      <w:pPr>
        <w:pStyle w:val="-3"/>
      </w:pPr>
      <w:r>
        <w:t>издание локальных актов по вопросам обработки персональных данных, ознакомление с ними сотрудников, обучение пользователей;</w:t>
      </w:r>
    </w:p>
    <w:p w:rsidR="00FB1FF7" w:rsidRDefault="00124DAF">
      <w:pPr>
        <w:pStyle w:val="-3"/>
      </w:pPr>
      <w:r>
        <w:t>обеспечение физической безопасности помещений и средств обработки, пропускной режим, охрана, видеонаблюдение;</w:t>
      </w:r>
    </w:p>
    <w:p w:rsidR="00FB1FF7" w:rsidRDefault="00124DAF">
      <w:pPr>
        <w:pStyle w:val="-3"/>
      </w:pPr>
      <w:r>
        <w:t>ограничение и разграничение доступа сотрудников и иных лиц к персональным данным и средствам обработки, мониторинг действий с персональными данными;</w:t>
      </w:r>
    </w:p>
    <w:p w:rsidR="00FB1FF7" w:rsidRDefault="00124DAF">
      <w:pPr>
        <w:pStyle w:val="-3"/>
      </w:pPr>
      <w:r>
        <w:t>определение угроз безопасности персональных данных при их обработке, формирование на их основе моделей угроз;</w:t>
      </w:r>
    </w:p>
    <w:p w:rsidR="00FB1FF7" w:rsidRDefault="00124DAF">
      <w:pPr>
        <w:pStyle w:val="-3"/>
      </w:pPr>
      <w:r>
        <w:t>применение средств обеспечения безопасности (антивирусных средств, межсетевых экранов, средств защиты от несанкционированного доступа, средств криптографической защиты информации), в том числе прошедших процедуру оценки соответствия в установленном порядке;</w:t>
      </w:r>
    </w:p>
    <w:p w:rsidR="00FB1FF7" w:rsidRDefault="00124DAF">
      <w:pPr>
        <w:pStyle w:val="-3"/>
      </w:pPr>
      <w:r>
        <w:t>учёт и хранение носителей информации, исключающее их хищение, подмену, несанкционированное копирование и уничтожение;</w:t>
      </w:r>
    </w:p>
    <w:p w:rsidR="00FB1FF7" w:rsidRDefault="00124DAF">
      <w:pPr>
        <w:pStyle w:val="-3"/>
      </w:pPr>
      <w:r>
        <w:lastRenderedPageBreak/>
        <w:t>резервное копирование информации для возможности восстановления;</w:t>
      </w:r>
    </w:p>
    <w:p w:rsidR="00FB1FF7" w:rsidRDefault="00124DAF">
      <w:pPr>
        <w:pStyle w:val="-3"/>
      </w:pPr>
      <w:r>
        <w:t>осуществление внутреннего контроля за соблюдением установленного порядка, проверка эффективности принятых мер, реагирование на инциденты.</w:t>
      </w:r>
    </w:p>
    <w:p w:rsidR="00FB1FF7" w:rsidRDefault="00124DAF">
      <w:pPr>
        <w:pStyle w:val="1"/>
        <w:rPr>
          <w:szCs w:val="28"/>
        </w:rPr>
      </w:pPr>
      <w:bookmarkStart w:id="4" w:name="_Toc1455101"/>
      <w:r>
        <w:rPr>
          <w:szCs w:val="28"/>
        </w:rPr>
        <w:t>Права субъектов персональных данных</w:t>
      </w:r>
      <w:bookmarkEnd w:id="4"/>
    </w:p>
    <w:p w:rsidR="00FB1FF7" w:rsidRDefault="00124DAF">
      <w:pPr>
        <w:pStyle w:val="-2"/>
      </w:pPr>
      <w:r>
        <w:rPr>
          <w:color w:val="222222"/>
          <w:szCs w:val="28"/>
        </w:rPr>
        <w:t>Субъект персональных данных имеет право отозвать согласие на обработку персональных данных, обратившись лично или при обращении его представителя.</w:t>
      </w:r>
      <w:r>
        <w:rPr>
          <w:szCs w:val="28"/>
        </w:rPr>
        <w:t xml:space="preserve"> </w:t>
      </w:r>
    </w:p>
    <w:p w:rsidR="00FB1FF7" w:rsidRDefault="00124DAF">
      <w:pPr>
        <w:pStyle w:val="-2"/>
        <w:rPr>
          <w:szCs w:val="28"/>
        </w:rPr>
      </w:pPr>
      <w:r>
        <w:rPr>
          <w:szCs w:val="28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FB1FF7" w:rsidRDefault="00124DAF">
      <w:pPr>
        <w:pStyle w:val="-3"/>
      </w:pPr>
      <w:r>
        <w:t>подтверждение факта обработки персональных данных Оператором;</w:t>
      </w:r>
    </w:p>
    <w:p w:rsidR="00FB1FF7" w:rsidRDefault="00124DAF">
      <w:pPr>
        <w:pStyle w:val="-3"/>
      </w:pPr>
      <w:r>
        <w:t>правовые основания и цели обработки персональных данных;</w:t>
      </w:r>
    </w:p>
    <w:p w:rsidR="00FB1FF7" w:rsidRDefault="00124DAF">
      <w:pPr>
        <w:pStyle w:val="-3"/>
      </w:pPr>
      <w:r>
        <w:t>цели и применяемые Оператором способы обработки персональных данных;</w:t>
      </w:r>
    </w:p>
    <w:p w:rsidR="00FB1FF7" w:rsidRDefault="00124DAF">
      <w:pPr>
        <w:pStyle w:val="-3"/>
      </w:pPr>
      <w:r>
        <w:t>наименование и место нахождения Оператора, сведения о лицах (за исключением сотрудников/работников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FB1FF7" w:rsidRDefault="00124DAF">
      <w:pPr>
        <w:pStyle w:val="-3"/>
      </w:pPr>
      <w: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FB1FF7" w:rsidRDefault="00124DAF">
      <w:pPr>
        <w:pStyle w:val="-3"/>
      </w:pPr>
      <w:r>
        <w:t>сроки обработки персональных данных, в том числе сроки их хранения;</w:t>
      </w:r>
    </w:p>
    <w:p w:rsidR="00FB1FF7" w:rsidRDefault="00124DAF">
      <w:pPr>
        <w:pStyle w:val="-3"/>
      </w:pPr>
      <w: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:rsidR="00FB1FF7" w:rsidRDefault="00124DAF">
      <w:pPr>
        <w:pStyle w:val="-3"/>
      </w:pPr>
      <w:r>
        <w:t xml:space="preserve">информацию об осуществленной или о предполагаемой </w:t>
      </w:r>
      <w:r>
        <w:lastRenderedPageBreak/>
        <w:t>трансграничной передаче данных;</w:t>
      </w:r>
    </w:p>
    <w:p w:rsidR="00FB1FF7" w:rsidRDefault="00124DAF">
      <w:pPr>
        <w:pStyle w:val="-3"/>
      </w:pPr>
      <w: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FB1FF7" w:rsidRDefault="00124DAF">
      <w:pPr>
        <w:pStyle w:val="-3"/>
      </w:pPr>
      <w:r>
        <w:t>иные сведения, предусмотренные Федеральным законом «О персональных данных» или другими федеральными законами.</w:t>
      </w:r>
    </w:p>
    <w:p w:rsidR="00FB1FF7" w:rsidRDefault="00124DAF">
      <w:pPr>
        <w:pStyle w:val="-2"/>
        <w:rPr>
          <w:szCs w:val="28"/>
        </w:rPr>
      </w:pPr>
      <w:r>
        <w:rPr>
          <w:color w:val="222222"/>
          <w:szCs w:val="28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>
        <w:rPr>
          <w:szCs w:val="28"/>
        </w:rPr>
        <w:t xml:space="preserve"> </w:t>
      </w:r>
    </w:p>
    <w:p w:rsidR="00FB1FF7" w:rsidRDefault="00124DAF">
      <w:pPr>
        <w:pStyle w:val="-2"/>
        <w:rPr>
          <w:szCs w:val="28"/>
        </w:rPr>
      </w:pPr>
      <w:r>
        <w:rPr>
          <w:color w:val="222222"/>
          <w:szCs w:val="28"/>
        </w:rPr>
        <w:t>Если субъект персональных данных считает, что Оператор осуществляет обработку его персональных данных с нарушением требований Федерального закона «О персональных данных»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судебном порядке.</w:t>
      </w:r>
      <w:r>
        <w:rPr>
          <w:szCs w:val="28"/>
        </w:rPr>
        <w:t xml:space="preserve"> </w:t>
      </w:r>
    </w:p>
    <w:p w:rsidR="00FB1FF7" w:rsidRDefault="00124DAF">
      <w:pPr>
        <w:pStyle w:val="-2"/>
        <w:rPr>
          <w:szCs w:val="28"/>
        </w:rPr>
      </w:pPr>
      <w:r>
        <w:rPr>
          <w:color w:val="222222"/>
          <w:szCs w:val="28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  <w:r>
        <w:rPr>
          <w:szCs w:val="28"/>
        </w:rPr>
        <w:t xml:space="preserve"> </w:t>
      </w:r>
    </w:p>
    <w:p w:rsidR="00FB1FF7" w:rsidRDefault="00124DAF">
      <w:pPr>
        <w:pStyle w:val="1"/>
      </w:pPr>
      <w:bookmarkStart w:id="5" w:name="_Toc1455102"/>
      <w:r>
        <w:t>Роли и ответственность</w:t>
      </w:r>
      <w:bookmarkEnd w:id="5"/>
    </w:p>
    <w:p w:rsidR="00FB1FF7" w:rsidRDefault="00124DAF">
      <w:pPr>
        <w:pStyle w:val="-2"/>
      </w:pPr>
      <w:r>
        <w:t>Права и обязанности Оператора определяются действующим законодательством и соглашениями Оператора.</w:t>
      </w:r>
    </w:p>
    <w:p w:rsidR="00FB1FF7" w:rsidRDefault="00124DAF">
      <w:pPr>
        <w:pStyle w:val="-2"/>
      </w:pPr>
      <w:r>
        <w:t>Контроль исполнения требований настоящей Политики осуществляется ответственными за организацию обработки персональных данных в пределах их полномочий.</w:t>
      </w:r>
    </w:p>
    <w:p w:rsidR="00FB1FF7" w:rsidRDefault="00124DAF">
      <w:pPr>
        <w:pStyle w:val="-2"/>
      </w:pPr>
      <w:r>
        <w:t xml:space="preserve">Ответственность лиц, участвующих в обработке персональных данных на основании поручений Оператора, за неправомерное использование </w:t>
      </w:r>
      <w:r>
        <w:lastRenderedPageBreak/>
        <w:t>персональных данных устанавливается в соответствии с условиями заключенного между Оператором и контрагентом гражданско-правового договора или Соглашения о конфиденциальности информации.</w:t>
      </w:r>
    </w:p>
    <w:p w:rsidR="00FB1FF7" w:rsidRDefault="00124DAF">
      <w:pPr>
        <w:pStyle w:val="-2"/>
      </w:pPr>
      <w:r>
        <w:t>Лица,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ответственность в порядке, установленном федеральными законами, локальными актами, соглашениями Оператора.</w:t>
      </w:r>
    </w:p>
    <w:p w:rsidR="00FB1FF7" w:rsidRDefault="00124DAF">
      <w:pPr>
        <w:pStyle w:val="-2"/>
      </w:pPr>
      <w:r>
        <w:t>Политика разрабатывается ответственными за организацию обработки персональных данных и вводится в действие после утверждения руководителем Оператора. Политика пересматривается и актуализируется по мере необходимости.</w:t>
      </w:r>
    </w:p>
    <w:p w:rsidR="00FB1FF7" w:rsidRDefault="00FB1FF7">
      <w:pPr>
        <w:pStyle w:val="-2"/>
        <w:numPr>
          <w:ilvl w:val="0"/>
          <w:numId w:val="0"/>
        </w:numPr>
        <w:rPr>
          <w:szCs w:val="28"/>
        </w:rPr>
      </w:pPr>
    </w:p>
    <w:sectPr w:rsidR="00FB1FF7" w:rsidSect="00DD543A">
      <w:footerReference w:type="default" r:id="rId7"/>
      <w:footerReference w:type="first" r:id="rId8"/>
      <w:pgSz w:w="11906" w:h="16838"/>
      <w:pgMar w:top="1134" w:right="1134" w:bottom="1739" w:left="1134" w:header="0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82" w:rsidRDefault="00D40B82">
      <w:r>
        <w:separator/>
      </w:r>
    </w:p>
  </w:endnote>
  <w:endnote w:type="continuationSeparator" w:id="0">
    <w:p w:rsidR="00D40B82" w:rsidRDefault="00D4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288967"/>
      <w:docPartObj>
        <w:docPartGallery w:val="Page Numbers (Bottom of Page)"/>
        <w:docPartUnique/>
      </w:docPartObj>
    </w:sdtPr>
    <w:sdtEndPr/>
    <w:sdtContent>
      <w:p w:rsidR="00D61F12" w:rsidRDefault="00D61F1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02B">
          <w:rPr>
            <w:noProof/>
          </w:rPr>
          <w:t>9</w:t>
        </w:r>
        <w:r>
          <w:fldChar w:fldCharType="end"/>
        </w:r>
      </w:p>
    </w:sdtContent>
  </w:sdt>
  <w:p w:rsidR="00D61F12" w:rsidRDefault="00D61F1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3A" w:rsidRDefault="00DD543A" w:rsidP="00DD543A">
    <w:pPr>
      <w:pStyle w:val="ae"/>
      <w:jc w:val="center"/>
    </w:pPr>
    <w:r>
      <w:t>Владимир,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82" w:rsidRDefault="00D40B82">
      <w:r>
        <w:separator/>
      </w:r>
    </w:p>
  </w:footnote>
  <w:footnote w:type="continuationSeparator" w:id="0">
    <w:p w:rsidR="00D40B82" w:rsidRDefault="00D4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F3057"/>
    <w:multiLevelType w:val="multilevel"/>
    <w:tmpl w:val="5EF42D74"/>
    <w:lvl w:ilvl="0">
      <w:start w:val="1"/>
      <w:numFmt w:val="decimal"/>
      <w:pStyle w:val="1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-2"/>
      <w:lvlText w:val="%1.%2"/>
      <w:lvlJc w:val="left"/>
      <w:pPr>
        <w:tabs>
          <w:tab w:val="num" w:pos="1247"/>
        </w:tabs>
        <w:ind w:left="0" w:firstLine="0"/>
      </w:pPr>
    </w:lvl>
    <w:lvl w:ilvl="2">
      <w:start w:val="1"/>
      <w:numFmt w:val="none"/>
      <w:pStyle w:val="-3"/>
      <w:suff w:val="nothing"/>
      <w:lvlText w:val="–"/>
      <w:lvlJc w:val="left"/>
      <w:pPr>
        <w:ind w:left="0" w:firstLine="0"/>
      </w:pPr>
    </w:lvl>
    <w:lvl w:ilvl="3">
      <w:start w:val="1"/>
      <w:numFmt w:val="decimal"/>
      <w:pStyle w:val="-4"/>
      <w:lvlText w:val="%4)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FF7"/>
    <w:rsid w:val="000756FF"/>
    <w:rsid w:val="00124DAF"/>
    <w:rsid w:val="00377A1F"/>
    <w:rsid w:val="003B7E1E"/>
    <w:rsid w:val="00573B46"/>
    <w:rsid w:val="0058402B"/>
    <w:rsid w:val="00CC794E"/>
    <w:rsid w:val="00D40B82"/>
    <w:rsid w:val="00D61F12"/>
    <w:rsid w:val="00DD543A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6F1"/>
  <w15:docId w15:val="{25F6242C-1ECF-4AE6-A362-2094A07C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0"/>
    <w:next w:val="-2"/>
    <w:qFormat/>
    <w:pPr>
      <w:numPr>
        <w:numId w:val="1"/>
      </w:numPr>
      <w:spacing w:before="0" w:after="0" w:line="360" w:lineRule="auto"/>
      <w:ind w:left="0" w:firstLine="0"/>
      <w:outlineLvl w:val="0"/>
    </w:pPr>
    <w:rPr>
      <w:rFonts w:ascii="Times New Roman" w:hAnsi="Times New Roman"/>
      <w:b/>
      <w:szCs w:val="32"/>
    </w:rPr>
  </w:style>
  <w:style w:type="paragraph" w:styleId="2">
    <w:name w:val="heading 2"/>
    <w:basedOn w:val="10"/>
    <w:next w:val="a0"/>
    <w:qFormat/>
    <w:p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outlineLvl w:val="2"/>
    </w:pPr>
    <w:rPr>
      <w:b/>
      <w:bCs/>
    </w:rPr>
  </w:style>
  <w:style w:type="paragraph" w:styleId="4">
    <w:name w:val="heading 4"/>
    <w:basedOn w:val="10"/>
    <w:next w:val="a0"/>
    <w:qFormat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0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0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0"/>
    <w:next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0"/>
    <w:next w:val="a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0"/>
    <w:next w:val="a0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Символ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line="360" w:lineRule="auto"/>
      <w:ind w:firstLine="646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  <w:rPr>
      <w:sz w:val="28"/>
    </w:rPr>
  </w:style>
  <w:style w:type="paragraph" w:styleId="af0">
    <w:name w:val="toa heading"/>
    <w:basedOn w:val="10"/>
    <w:pPr>
      <w:suppressLineNumbers/>
      <w:spacing w:line="360" w:lineRule="auto"/>
    </w:pPr>
    <w:rPr>
      <w:rFonts w:ascii="Times New Roman" w:hAnsi="Times New Roman"/>
      <w:b/>
      <w:szCs w:val="32"/>
    </w:rPr>
  </w:style>
  <w:style w:type="paragraph" w:styleId="11">
    <w:name w:val="toc 1"/>
    <w:basedOn w:val="ad"/>
    <w:uiPriority w:val="39"/>
    <w:pPr>
      <w:tabs>
        <w:tab w:val="right" w:leader="dot" w:pos="9638"/>
      </w:tabs>
      <w:spacing w:line="360" w:lineRule="auto"/>
    </w:pPr>
    <w:rPr>
      <w:sz w:val="28"/>
    </w:rPr>
  </w:style>
  <w:style w:type="paragraph" w:styleId="af1">
    <w:name w:val="Title"/>
    <w:basedOn w:val="10"/>
    <w:next w:val="af2"/>
    <w:qFormat/>
    <w:pPr>
      <w:jc w:val="center"/>
    </w:pPr>
    <w:rPr>
      <w:rFonts w:ascii="Times New Roman" w:hAnsi="Times New Roman"/>
      <w:b/>
      <w:caps/>
      <w:szCs w:val="36"/>
    </w:rPr>
  </w:style>
  <w:style w:type="paragraph" w:styleId="af2">
    <w:name w:val="Subtitle"/>
    <w:basedOn w:val="10"/>
    <w:next w:val="a0"/>
    <w:qFormat/>
    <w:pPr>
      <w:spacing w:line="360" w:lineRule="auto"/>
      <w:jc w:val="center"/>
    </w:pPr>
    <w:rPr>
      <w:rFonts w:ascii="Times New Roman" w:hAnsi="Times New Roman"/>
      <w:b/>
      <w:iCs/>
    </w:rPr>
  </w:style>
  <w:style w:type="paragraph" w:styleId="af3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styleId="af4">
    <w:name w:val="end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  <w:sz w:val="28"/>
    </w:rPr>
  </w:style>
  <w:style w:type="paragraph" w:customStyle="1" w:styleId="-2">
    <w:name w:val="Основной текст - уровень 2"/>
    <w:basedOn w:val="a0"/>
    <w:qFormat/>
    <w:pPr>
      <w:numPr>
        <w:ilvl w:val="1"/>
        <w:numId w:val="1"/>
      </w:numPr>
      <w:ind w:firstLine="646"/>
      <w:outlineLvl w:val="1"/>
    </w:pPr>
  </w:style>
  <w:style w:type="paragraph" w:customStyle="1" w:styleId="-3">
    <w:name w:val="Основной текст - уровень 3"/>
    <w:basedOn w:val="a0"/>
    <w:qFormat/>
    <w:pPr>
      <w:numPr>
        <w:ilvl w:val="2"/>
        <w:numId w:val="1"/>
      </w:numPr>
      <w:tabs>
        <w:tab w:val="left" w:pos="1134"/>
      </w:tabs>
      <w:ind w:left="397" w:firstLine="646"/>
      <w:outlineLvl w:val="2"/>
    </w:pPr>
  </w:style>
  <w:style w:type="paragraph" w:styleId="20">
    <w:name w:val="toc 2"/>
    <w:basedOn w:val="ad"/>
    <w:pPr>
      <w:tabs>
        <w:tab w:val="right" w:leader="dot" w:pos="9922"/>
      </w:tabs>
      <w:ind w:left="283"/>
    </w:pPr>
  </w:style>
  <w:style w:type="paragraph" w:customStyle="1" w:styleId="-4">
    <w:name w:val="Основной текст - уровень 4"/>
    <w:basedOn w:val="a0"/>
    <w:qFormat/>
    <w:pPr>
      <w:numPr>
        <w:ilvl w:val="3"/>
        <w:numId w:val="1"/>
      </w:numPr>
      <w:tabs>
        <w:tab w:val="left" w:pos="1134"/>
      </w:tabs>
      <w:ind w:left="873" w:firstLine="646"/>
      <w:outlineLvl w:val="3"/>
    </w:pPr>
  </w:style>
  <w:style w:type="paragraph" w:customStyle="1" w:styleId="100">
    <w:name w:val="Заголовок 10"/>
    <w:basedOn w:val="10"/>
    <w:next w:val="a0"/>
    <w:qFormat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styleId="40">
    <w:name w:val="List Continue 4"/>
    <w:basedOn w:val="ab"/>
    <w:pPr>
      <w:spacing w:after="120"/>
      <w:ind w:left="1440" w:firstLine="0"/>
    </w:pPr>
  </w:style>
  <w:style w:type="paragraph" w:styleId="30">
    <w:name w:val="List Continue 3"/>
    <w:basedOn w:val="ab"/>
    <w:pPr>
      <w:spacing w:after="120"/>
      <w:ind w:left="1080" w:firstLine="0"/>
    </w:pPr>
  </w:style>
  <w:style w:type="paragraph" w:styleId="21">
    <w:name w:val="List Continue 2"/>
    <w:basedOn w:val="ab"/>
    <w:pPr>
      <w:spacing w:after="120"/>
      <w:ind w:left="720" w:firstLine="0"/>
    </w:pPr>
  </w:style>
  <w:style w:type="paragraph" w:styleId="af7">
    <w:name w:val="List Continue"/>
    <w:basedOn w:val="ab"/>
    <w:pPr>
      <w:spacing w:after="120"/>
      <w:ind w:left="360" w:firstLine="0"/>
    </w:pPr>
  </w:style>
  <w:style w:type="paragraph" w:customStyle="1" w:styleId="IllustrationIndex1">
    <w:name w:val="Illustration Index 1"/>
    <w:basedOn w:val="ad"/>
    <w:qFormat/>
    <w:pPr>
      <w:tabs>
        <w:tab w:val="right" w:leader="dot" w:pos="10205"/>
      </w:tabs>
    </w:pPr>
  </w:style>
  <w:style w:type="paragraph" w:customStyle="1" w:styleId="12">
    <w:name w:val="Список объектов 1"/>
    <w:basedOn w:val="ad"/>
    <w:qFormat/>
    <w:pPr>
      <w:tabs>
        <w:tab w:val="right" w:leader="dot" w:pos="10205"/>
      </w:tabs>
    </w:pPr>
  </w:style>
  <w:style w:type="paragraph" w:customStyle="1" w:styleId="13">
    <w:name w:val="Список таблиц 1"/>
    <w:basedOn w:val="ad"/>
    <w:qFormat/>
    <w:pPr>
      <w:tabs>
        <w:tab w:val="right" w:leader="dot" w:pos="10205"/>
      </w:tabs>
    </w:pPr>
  </w:style>
  <w:style w:type="paragraph" w:customStyle="1" w:styleId="af8">
    <w:name w:val="Таблица"/>
    <w:basedOn w:val="ac"/>
    <w:qFormat/>
  </w:style>
  <w:style w:type="paragraph" w:styleId="af9">
    <w:name w:val="Plain Text"/>
    <w:basedOn w:val="ac"/>
    <w:qFormat/>
  </w:style>
  <w:style w:type="numbering" w:customStyle="1" w:styleId="Numbering1">
    <w:name w:val="Numbering 1"/>
    <w:qFormat/>
  </w:style>
  <w:style w:type="paragraph" w:styleId="afa">
    <w:name w:val="header"/>
    <w:basedOn w:val="a"/>
    <w:link w:val="afb"/>
    <w:uiPriority w:val="99"/>
    <w:unhideWhenUsed/>
    <w:rsid w:val="00DD543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1"/>
    <w:link w:val="afa"/>
    <w:uiPriority w:val="99"/>
    <w:rsid w:val="00DD543A"/>
    <w:rPr>
      <w:rFonts w:cs="Mangal"/>
      <w:szCs w:val="21"/>
    </w:rPr>
  </w:style>
  <w:style w:type="character" w:customStyle="1" w:styleId="af">
    <w:name w:val="Нижний колонтитул Знак"/>
    <w:basedOn w:val="a1"/>
    <w:link w:val="ae"/>
    <w:uiPriority w:val="99"/>
    <w:rsid w:val="00D61F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10692</TotalTime>
  <Pages>10</Pages>
  <Words>1866</Words>
  <Characters>10638</Characters>
  <Application>Microsoft Office Word</Application>
  <DocSecurity>0</DocSecurity>
  <Lines>88</Lines>
  <Paragraphs>24</Paragraphs>
  <ScaleCrop>false</ScaleCrop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Марцев</dc:creator>
  <dc:description/>
  <cp:lastModifiedBy>Коринец А.В.</cp:lastModifiedBy>
  <cp:revision>160</cp:revision>
  <cp:lastPrinted>2019-01-06T13:58:00Z</cp:lastPrinted>
  <dcterms:created xsi:type="dcterms:W3CDTF">2018-07-28T20:24:00Z</dcterms:created>
  <dcterms:modified xsi:type="dcterms:W3CDTF">2019-08-13T12:33:00Z</dcterms:modified>
  <dc:language>ru-RU</dc:language>
</cp:coreProperties>
</file>