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44" w:rsidRDefault="00345144" w:rsidP="00345144">
      <w:pPr>
        <w:spacing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345144">
      <w:pPr>
        <w:tabs>
          <w:tab w:val="left" w:pos="360"/>
        </w:tabs>
        <w:spacing w:after="0" w:line="240" w:lineRule="auto"/>
        <w:ind w:left="4394"/>
        <w:jc w:val="right"/>
        <w:rPr>
          <w:rFonts w:cs="Tahoma"/>
          <w:b/>
          <w:iCs/>
        </w:rPr>
      </w:pPr>
      <w:r>
        <w:rPr>
          <w:rFonts w:cs="Tahoma"/>
          <w:b/>
          <w:iCs/>
        </w:rPr>
        <w:t xml:space="preserve">Утверждено </w:t>
      </w:r>
    </w:p>
    <w:p w:rsidR="00345144" w:rsidRDefault="00345144" w:rsidP="00345144">
      <w:pPr>
        <w:tabs>
          <w:tab w:val="left" w:pos="360"/>
        </w:tabs>
        <w:spacing w:after="0" w:line="240" w:lineRule="auto"/>
        <w:ind w:left="4394"/>
        <w:jc w:val="right"/>
        <w:rPr>
          <w:rFonts w:cs="Tahoma"/>
          <w:b/>
          <w:iCs/>
        </w:rPr>
      </w:pPr>
      <w:r>
        <w:rPr>
          <w:rFonts w:cs="Tahoma"/>
          <w:b/>
          <w:iCs/>
        </w:rPr>
        <w:t>Советом директоров АО «ОРЭС-Владимирская область»</w:t>
      </w:r>
    </w:p>
    <w:p w:rsidR="00345144" w:rsidRDefault="00345144" w:rsidP="00345144">
      <w:pPr>
        <w:shd w:val="clear" w:color="auto" w:fill="FFFFFF"/>
        <w:spacing w:after="0" w:line="240" w:lineRule="auto"/>
        <w:ind w:left="4394"/>
        <w:jc w:val="right"/>
        <w:rPr>
          <w:rFonts w:cs="Tahoma"/>
          <w:b/>
          <w:bCs/>
          <w:spacing w:val="-5"/>
        </w:rPr>
      </w:pPr>
      <w:r>
        <w:rPr>
          <w:rFonts w:cs="Tahoma"/>
          <w:b/>
          <w:bCs/>
          <w:spacing w:val="-5"/>
        </w:rPr>
        <w:t xml:space="preserve"> «</w:t>
      </w:r>
      <w:r w:rsidR="008B616E">
        <w:rPr>
          <w:rFonts w:cs="Tahoma"/>
          <w:b/>
          <w:bCs/>
          <w:spacing w:val="-5"/>
        </w:rPr>
        <w:t>28</w:t>
      </w:r>
      <w:r>
        <w:rPr>
          <w:rFonts w:cs="Tahoma"/>
          <w:b/>
          <w:bCs/>
          <w:spacing w:val="-5"/>
        </w:rPr>
        <w:t xml:space="preserve">»   </w:t>
      </w:r>
      <w:r w:rsidR="008B616E">
        <w:rPr>
          <w:rFonts w:cs="Tahoma"/>
          <w:b/>
          <w:bCs/>
          <w:spacing w:val="-5"/>
        </w:rPr>
        <w:t>декабря</w:t>
      </w:r>
      <w:r>
        <w:rPr>
          <w:rFonts w:cs="Tahoma"/>
          <w:b/>
          <w:bCs/>
          <w:spacing w:val="-5"/>
        </w:rPr>
        <w:t xml:space="preserve">     2020 г. (протокол №    </w:t>
      </w:r>
      <w:r w:rsidR="008B616E">
        <w:rPr>
          <w:rFonts w:cs="Tahoma"/>
          <w:b/>
          <w:bCs/>
          <w:spacing w:val="-5"/>
        </w:rPr>
        <w:t>09</w:t>
      </w:r>
      <w:r>
        <w:rPr>
          <w:rFonts w:cs="Tahoma"/>
          <w:b/>
          <w:bCs/>
          <w:spacing w:val="-5"/>
        </w:rPr>
        <w:t>/2020)</w:t>
      </w:r>
    </w:p>
    <w:p w:rsidR="00345144" w:rsidRDefault="00345144" w:rsidP="00345144">
      <w:pPr>
        <w:tabs>
          <w:tab w:val="left" w:pos="360"/>
        </w:tabs>
        <w:spacing w:before="100" w:beforeAutospacing="1" w:after="100" w:afterAutospacing="1"/>
        <w:jc w:val="right"/>
        <w:rPr>
          <w:rFonts w:cs="Tahoma"/>
          <w:iCs/>
        </w:rPr>
      </w:pPr>
    </w:p>
    <w:p w:rsidR="00345144" w:rsidRDefault="00345144" w:rsidP="00345144">
      <w:pPr>
        <w:tabs>
          <w:tab w:val="left" w:pos="360"/>
        </w:tabs>
        <w:spacing w:before="100" w:beforeAutospacing="1" w:after="100" w:afterAutospacing="1"/>
        <w:jc w:val="right"/>
        <w:rPr>
          <w:rFonts w:cs="Tahoma"/>
          <w:i/>
          <w:iCs/>
        </w:rPr>
      </w:pPr>
    </w:p>
    <w:p w:rsidR="00345144" w:rsidRDefault="00345144" w:rsidP="00345144">
      <w:pPr>
        <w:tabs>
          <w:tab w:val="left" w:pos="360"/>
        </w:tabs>
        <w:spacing w:before="100" w:beforeAutospacing="1" w:after="100" w:afterAutospacing="1"/>
        <w:jc w:val="right"/>
        <w:rPr>
          <w:rFonts w:cs="Tahoma"/>
          <w:i/>
          <w:iCs/>
        </w:rPr>
      </w:pPr>
    </w:p>
    <w:p w:rsidR="00345144" w:rsidRDefault="00345144" w:rsidP="00345144">
      <w:pPr>
        <w:tabs>
          <w:tab w:val="left" w:pos="360"/>
        </w:tabs>
        <w:spacing w:before="100" w:beforeAutospacing="1" w:after="100" w:afterAutospacing="1"/>
        <w:jc w:val="right"/>
        <w:rPr>
          <w:rFonts w:cs="Tahoma"/>
          <w:i/>
          <w:iCs/>
        </w:rPr>
      </w:pPr>
    </w:p>
    <w:p w:rsidR="00345144" w:rsidRDefault="00345144" w:rsidP="00345144">
      <w:pPr>
        <w:tabs>
          <w:tab w:val="left" w:pos="360"/>
        </w:tabs>
        <w:spacing w:before="100" w:beforeAutospacing="1" w:after="100" w:afterAutospacing="1"/>
        <w:jc w:val="right"/>
        <w:rPr>
          <w:rFonts w:cs="Tahoma"/>
          <w:i/>
          <w:iCs/>
        </w:rPr>
      </w:pPr>
    </w:p>
    <w:p w:rsidR="00345144" w:rsidRDefault="00345144" w:rsidP="00345144">
      <w:pPr>
        <w:tabs>
          <w:tab w:val="left" w:pos="360"/>
        </w:tabs>
        <w:spacing w:before="100" w:beforeAutospacing="1" w:after="100" w:afterAutospacing="1"/>
        <w:jc w:val="right"/>
        <w:rPr>
          <w:rFonts w:cs="Tahoma"/>
          <w:i/>
          <w:iCs/>
        </w:rPr>
      </w:pPr>
    </w:p>
    <w:p w:rsidR="00345144" w:rsidRDefault="00345144" w:rsidP="00345144">
      <w:pPr>
        <w:tabs>
          <w:tab w:val="left" w:pos="0"/>
        </w:tabs>
        <w:spacing w:before="100" w:beforeAutospacing="1" w:after="100" w:afterAutospacing="1"/>
        <w:jc w:val="right"/>
        <w:rPr>
          <w:rFonts w:cs="Tahoma"/>
          <w:i/>
          <w:iCs/>
        </w:rPr>
      </w:pPr>
    </w:p>
    <w:p w:rsidR="00345144" w:rsidRDefault="00345144" w:rsidP="00345144">
      <w:pPr>
        <w:tabs>
          <w:tab w:val="left" w:pos="0"/>
        </w:tabs>
        <w:spacing w:before="100" w:beforeAutospacing="1" w:after="100" w:afterAutospacing="1"/>
        <w:jc w:val="right"/>
        <w:rPr>
          <w:rFonts w:cs="Tahoma"/>
          <w:i/>
          <w:iCs/>
        </w:rPr>
      </w:pPr>
    </w:p>
    <w:p w:rsidR="00345144" w:rsidRDefault="00345144" w:rsidP="00345144">
      <w:pPr>
        <w:tabs>
          <w:tab w:val="left" w:pos="0"/>
        </w:tabs>
        <w:spacing w:after="0" w:line="240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Изменение № 1 в Положение </w:t>
      </w:r>
    </w:p>
    <w:p w:rsidR="00345144" w:rsidRDefault="00345144" w:rsidP="00345144">
      <w:pPr>
        <w:tabs>
          <w:tab w:val="left" w:pos="0"/>
        </w:tabs>
        <w:spacing w:after="0" w:line="240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о торгах, проводимых в целях заключения договоров на приобретение товаров, выполнение работ, оказание услуг или приобретение имущественных прав </w:t>
      </w:r>
    </w:p>
    <w:p w:rsidR="00345144" w:rsidRDefault="00345144" w:rsidP="00345144">
      <w:pPr>
        <w:tabs>
          <w:tab w:val="left" w:pos="0"/>
        </w:tabs>
        <w:spacing w:after="0" w:line="240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для нужд Акционерного общества «Объединенные региональные электрические сети Владимирской области» среди взаимозависимых лиц </w:t>
      </w:r>
    </w:p>
    <w:p w:rsidR="00345144" w:rsidRDefault="00345144" w:rsidP="00345144">
      <w:pPr>
        <w:tabs>
          <w:tab w:val="left" w:pos="0"/>
        </w:tabs>
        <w:spacing w:before="120"/>
        <w:ind w:firstLine="360"/>
        <w:jc w:val="center"/>
        <w:rPr>
          <w:rFonts w:cs="Tahoma"/>
          <w:b/>
          <w:bCs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  <w:r>
        <w:rPr>
          <w:rFonts w:ascii="Calibri" w:eastAsia="Times New Roman" w:hAnsi="Calibri" w:cs="Tahoma"/>
          <w:sz w:val="24"/>
          <w:szCs w:val="24"/>
        </w:rPr>
        <w:lastRenderedPageBreak/>
        <w:t xml:space="preserve">1. Изменить п. </w:t>
      </w:r>
      <w:r w:rsidR="00B42E1A">
        <w:rPr>
          <w:rFonts w:ascii="Calibri" w:eastAsia="Times New Roman" w:hAnsi="Calibri" w:cs="Tahoma"/>
          <w:sz w:val="24"/>
          <w:szCs w:val="24"/>
        </w:rPr>
        <w:t>8</w:t>
      </w:r>
      <w:r>
        <w:rPr>
          <w:rFonts w:ascii="Calibri" w:eastAsia="Times New Roman" w:hAnsi="Calibri" w:cs="Tahoma"/>
          <w:sz w:val="24"/>
          <w:szCs w:val="24"/>
        </w:rPr>
        <w:t>.2.1. и изложить его в редакции:</w:t>
      </w:r>
    </w:p>
    <w:p w:rsidR="00071AD3" w:rsidRPr="00071AD3" w:rsidRDefault="00345144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>
        <w:rPr>
          <w:rFonts w:ascii="Calibri" w:eastAsia="Times New Roman" w:hAnsi="Calibri" w:cs="Tahoma"/>
          <w:sz w:val="24"/>
          <w:szCs w:val="24"/>
        </w:rPr>
        <w:t>«</w:t>
      </w:r>
      <w:r w:rsidR="00B42E1A">
        <w:rPr>
          <w:rFonts w:ascii="Calibri" w:eastAsia="Times New Roman" w:hAnsi="Calibri" w:cs="Tahoma"/>
          <w:sz w:val="24"/>
          <w:szCs w:val="24"/>
        </w:rPr>
        <w:t>8</w:t>
      </w:r>
      <w:r w:rsidR="00071AD3" w:rsidRPr="00071AD3">
        <w:rPr>
          <w:rFonts w:ascii="Calibri" w:eastAsia="Times New Roman" w:hAnsi="Calibri" w:cs="Tahoma"/>
          <w:sz w:val="24"/>
          <w:szCs w:val="24"/>
        </w:rPr>
        <w:t xml:space="preserve">.2.1. Метод сопоставимых рыночных цен (анализа рынка) заключается в установлении НМЦ договора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>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 xml:space="preserve">  В целях получения ценовой информации в отношении товара, работы, услуги для определения НМЦ методом сопоставимых рыночных цен (анализа рынка) возможно осуществление одной из  следующих процедур: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 xml:space="preserve">а) направить запросы о предоставлении ценовой </w:t>
      </w:r>
      <w:r w:rsidRPr="0023691F">
        <w:rPr>
          <w:rFonts w:ascii="Calibri" w:eastAsia="Times New Roman" w:hAnsi="Calibri" w:cs="Tahoma"/>
          <w:sz w:val="24"/>
          <w:szCs w:val="24"/>
        </w:rPr>
        <w:t xml:space="preserve">информации не менее </w:t>
      </w:r>
      <w:r w:rsidR="0023691F" w:rsidRPr="0023691F">
        <w:rPr>
          <w:rStyle w:val="a6"/>
          <w:sz w:val="24"/>
          <w:szCs w:val="24"/>
        </w:rPr>
        <w:t xml:space="preserve"> трем</w:t>
      </w:r>
      <w:r w:rsidR="0023691F">
        <w:rPr>
          <w:rStyle w:val="a6"/>
        </w:rPr>
        <w:t xml:space="preserve"> </w:t>
      </w:r>
      <w:r w:rsidRPr="00071AD3">
        <w:rPr>
          <w:rFonts w:ascii="Calibri" w:eastAsia="Times New Roman" w:hAnsi="Calibri" w:cs="Tahoma"/>
          <w:sz w:val="24"/>
          <w:szCs w:val="24"/>
        </w:rPr>
        <w:t xml:space="preserve">поставщикам (подрядчикам, исполнителям),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"Интернет"), содержащие следующую информацию: 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 xml:space="preserve">     - подробное описание объекта закупки, включая указание единицы измерения, количества товара, объема работы или услуги;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>-  перечень сведений, необходимых для определения идентичности или однородности товара, работы, услуги, предлагаемых поставщиком (подрядчиком, исполнителем);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 xml:space="preserve">-  основные условия исполнения </w:t>
      </w:r>
      <w:r w:rsidR="0023691F">
        <w:rPr>
          <w:rFonts w:ascii="Calibri" w:eastAsia="Times New Roman" w:hAnsi="Calibri" w:cs="Tahoma"/>
          <w:sz w:val="24"/>
          <w:szCs w:val="24"/>
        </w:rPr>
        <w:t>договора</w:t>
      </w:r>
      <w:r w:rsidRPr="00071AD3">
        <w:rPr>
          <w:rFonts w:ascii="Calibri" w:eastAsia="Times New Roman" w:hAnsi="Calibri" w:cs="Tahoma"/>
          <w:sz w:val="24"/>
          <w:szCs w:val="24"/>
        </w:rPr>
        <w:t xml:space="preserve">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</w:t>
      </w:r>
      <w:r w:rsidR="00E23878">
        <w:rPr>
          <w:rFonts w:ascii="Calibri" w:eastAsia="Times New Roman" w:hAnsi="Calibri" w:cs="Tahoma"/>
          <w:sz w:val="24"/>
          <w:szCs w:val="24"/>
        </w:rPr>
        <w:t>договора</w:t>
      </w:r>
      <w:r w:rsidRPr="00071AD3">
        <w:rPr>
          <w:rFonts w:ascii="Calibri" w:eastAsia="Times New Roman" w:hAnsi="Calibri" w:cs="Tahoma"/>
          <w:sz w:val="24"/>
          <w:szCs w:val="24"/>
        </w:rPr>
        <w:t>, требования к гарантийному сроку товара, работы, услуги и (или) объему предоставления гарантий их качества;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>-  сроки предоставления ценовой информации;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>-  информацию о том, что проведение данной процедуры сбора информации не влечет за собой возникновение каких-либо обязательств заказчика;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 xml:space="preserve">-  указание о том, что из ответа на запрос должны однозначно определяться цена единицы товара, работы, услуги и общая цена </w:t>
      </w:r>
      <w:r w:rsidR="0023691F">
        <w:rPr>
          <w:rFonts w:ascii="Calibri" w:eastAsia="Times New Roman" w:hAnsi="Calibri" w:cs="Tahoma"/>
          <w:sz w:val="24"/>
          <w:szCs w:val="24"/>
        </w:rPr>
        <w:t>договора</w:t>
      </w:r>
      <w:r w:rsidRPr="00071AD3">
        <w:rPr>
          <w:rFonts w:ascii="Calibri" w:eastAsia="Times New Roman" w:hAnsi="Calibri" w:cs="Tahoma"/>
          <w:sz w:val="24"/>
          <w:szCs w:val="24"/>
        </w:rPr>
        <w:t xml:space="preserve">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071AD3" w:rsidRPr="0023691F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23691F">
        <w:rPr>
          <w:rFonts w:ascii="Calibri" w:eastAsia="Times New Roman" w:hAnsi="Calibri" w:cs="Tahoma"/>
          <w:sz w:val="24"/>
          <w:szCs w:val="24"/>
        </w:rPr>
        <w:t xml:space="preserve">б) </w:t>
      </w:r>
      <w:proofErr w:type="gramStart"/>
      <w:r w:rsidRPr="0023691F">
        <w:rPr>
          <w:rFonts w:ascii="Calibri" w:eastAsia="Times New Roman" w:hAnsi="Calibri" w:cs="Tahoma"/>
          <w:sz w:val="24"/>
          <w:szCs w:val="24"/>
        </w:rPr>
        <w:t>разместить запрос</w:t>
      </w:r>
      <w:proofErr w:type="gramEnd"/>
      <w:r w:rsidRPr="0023691F">
        <w:rPr>
          <w:rFonts w:ascii="Calibri" w:eastAsia="Times New Roman" w:hAnsi="Calibri" w:cs="Tahoma"/>
          <w:sz w:val="24"/>
          <w:szCs w:val="24"/>
        </w:rPr>
        <w:t xml:space="preserve"> о предоставлении ценовой информации в  ЕИС</w:t>
      </w:r>
      <w:r w:rsidR="0023691F" w:rsidRPr="0023691F">
        <w:rPr>
          <w:rStyle w:val="a6"/>
          <w:sz w:val="24"/>
          <w:szCs w:val="24"/>
        </w:rPr>
        <w:t xml:space="preserve"> или на Электронной торговой площадке</w:t>
      </w:r>
      <w:r w:rsidRPr="0023691F">
        <w:rPr>
          <w:rFonts w:ascii="Calibri" w:eastAsia="Times New Roman" w:hAnsi="Calibri" w:cs="Tahoma"/>
          <w:sz w:val="24"/>
          <w:szCs w:val="24"/>
        </w:rPr>
        <w:t xml:space="preserve">, содержащий следующую информацию: 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>-  подробное описание объекта закупки, включая указание единицы измерения, количества товара, объема работы или услуги;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>-  перечень сведений, необходимых для определения идентичности или однородности товара, работы, услуги, предлагаемых поставщиком (подрядчиком, исполнителем);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 xml:space="preserve">- основные условия исполнения </w:t>
      </w:r>
      <w:r w:rsidR="0023691F">
        <w:rPr>
          <w:rFonts w:ascii="Calibri" w:eastAsia="Times New Roman" w:hAnsi="Calibri" w:cs="Tahoma"/>
          <w:sz w:val="24"/>
          <w:szCs w:val="24"/>
        </w:rPr>
        <w:t>договора</w:t>
      </w:r>
      <w:r w:rsidRPr="00071AD3">
        <w:rPr>
          <w:rFonts w:ascii="Calibri" w:eastAsia="Times New Roman" w:hAnsi="Calibri" w:cs="Tahoma"/>
          <w:sz w:val="24"/>
          <w:szCs w:val="24"/>
        </w:rPr>
        <w:t xml:space="preserve">, заключаемого по результатам закупки, включая требования к порядку поставки продукции, выполнению работ, оказанию услуг, </w:t>
      </w:r>
      <w:r w:rsidRPr="00071AD3">
        <w:rPr>
          <w:rFonts w:ascii="Calibri" w:eastAsia="Times New Roman" w:hAnsi="Calibri" w:cs="Tahoma"/>
          <w:sz w:val="24"/>
          <w:szCs w:val="24"/>
        </w:rPr>
        <w:lastRenderedPageBreak/>
        <w:t xml:space="preserve">предполагаемые сроки проведения закупки, порядок оплаты, размер обеспечения исполнения </w:t>
      </w:r>
      <w:r w:rsidR="00E23878">
        <w:rPr>
          <w:rFonts w:ascii="Calibri" w:eastAsia="Times New Roman" w:hAnsi="Calibri" w:cs="Tahoma"/>
          <w:sz w:val="24"/>
          <w:szCs w:val="24"/>
        </w:rPr>
        <w:t>договора</w:t>
      </w:r>
      <w:r w:rsidRPr="00071AD3">
        <w:rPr>
          <w:rFonts w:ascii="Calibri" w:eastAsia="Times New Roman" w:hAnsi="Calibri" w:cs="Tahoma"/>
          <w:sz w:val="24"/>
          <w:szCs w:val="24"/>
        </w:rPr>
        <w:t>, требования к гарантийному сроку товара, работы, услуги и (или) объему предоставления гарантий их качества;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>-  сроки предоставления ценовой информации;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>-  информацию о том, что проведение данной процедуры сбора информации не влечет за собой возникновение каких-либо обязательств заказчика;</w:t>
      </w:r>
    </w:p>
    <w:p w:rsid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 xml:space="preserve">-  указание о том, что из ответа на запрос должны однозначно определяться цена единицы товара, работы, услуги и общая цена </w:t>
      </w:r>
      <w:r w:rsidR="0023691F">
        <w:rPr>
          <w:rFonts w:ascii="Calibri" w:eastAsia="Times New Roman" w:hAnsi="Calibri" w:cs="Tahoma"/>
          <w:sz w:val="24"/>
          <w:szCs w:val="24"/>
        </w:rPr>
        <w:t>договора</w:t>
      </w:r>
      <w:r w:rsidRPr="00071AD3">
        <w:rPr>
          <w:rFonts w:ascii="Calibri" w:eastAsia="Times New Roman" w:hAnsi="Calibri" w:cs="Tahoma"/>
          <w:sz w:val="24"/>
          <w:szCs w:val="24"/>
        </w:rPr>
        <w:t xml:space="preserve">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65597C" w:rsidRDefault="0065597C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</w:p>
    <w:p w:rsidR="008C5678" w:rsidRPr="008C5678" w:rsidRDefault="0023691F" w:rsidP="008B616E">
      <w:pPr>
        <w:pStyle w:val="ad"/>
        <w:ind w:firstLine="567"/>
        <w:jc w:val="both"/>
        <w:rPr>
          <w:sz w:val="24"/>
          <w:szCs w:val="24"/>
        </w:rPr>
      </w:pPr>
      <w:r>
        <w:rPr>
          <w:rFonts w:ascii="Calibri" w:eastAsia="Times New Roman" w:hAnsi="Calibri" w:cs="Tahoma"/>
          <w:sz w:val="24"/>
          <w:szCs w:val="24"/>
        </w:rPr>
        <w:t>По</w:t>
      </w:r>
      <w:r w:rsidR="008C5678" w:rsidRPr="008C5678">
        <w:rPr>
          <w:rFonts w:eastAsia="Calibri"/>
          <w:sz w:val="24"/>
          <w:szCs w:val="24"/>
        </w:rPr>
        <w:t xml:space="preserve"> результатам </w:t>
      </w:r>
      <w:r w:rsidR="008C5678" w:rsidRPr="00071AD3">
        <w:rPr>
          <w:rFonts w:ascii="Calibri" w:eastAsia="Times New Roman" w:hAnsi="Calibri" w:cs="Tahoma"/>
          <w:sz w:val="24"/>
          <w:szCs w:val="24"/>
        </w:rPr>
        <w:t>запрос</w:t>
      </w:r>
      <w:r>
        <w:rPr>
          <w:rFonts w:ascii="Calibri" w:eastAsia="Times New Roman" w:hAnsi="Calibri" w:cs="Tahoma"/>
          <w:sz w:val="24"/>
          <w:szCs w:val="24"/>
        </w:rPr>
        <w:t>ов</w:t>
      </w:r>
      <w:r w:rsidR="008C5678" w:rsidRPr="00071AD3">
        <w:rPr>
          <w:rFonts w:ascii="Calibri" w:eastAsia="Times New Roman" w:hAnsi="Calibri" w:cs="Tahoma"/>
          <w:sz w:val="24"/>
          <w:szCs w:val="24"/>
        </w:rPr>
        <w:t xml:space="preserve"> о предоставлении ценовой информации</w:t>
      </w:r>
      <w:r w:rsidR="008C5678" w:rsidRPr="008C5678">
        <w:rPr>
          <w:rFonts w:eastAsia="Calibri"/>
          <w:sz w:val="24"/>
          <w:szCs w:val="24"/>
        </w:rPr>
        <w:t xml:space="preserve"> </w:t>
      </w:r>
      <w:r w:rsidR="008C5678" w:rsidRPr="008C5678">
        <w:rPr>
          <w:sz w:val="24"/>
          <w:szCs w:val="24"/>
        </w:rPr>
        <w:t>Заказчик составляет протокол, содержащий следующие сведения:</w:t>
      </w:r>
    </w:p>
    <w:p w:rsidR="008C5678" w:rsidRPr="008C5678" w:rsidRDefault="008C5678" w:rsidP="008B616E">
      <w:pPr>
        <w:pStyle w:val="ad"/>
        <w:ind w:firstLine="567"/>
        <w:jc w:val="both"/>
        <w:rPr>
          <w:sz w:val="24"/>
          <w:szCs w:val="24"/>
        </w:rPr>
      </w:pPr>
      <w:r w:rsidRPr="008C5678">
        <w:rPr>
          <w:rFonts w:eastAsia="Calibri"/>
          <w:sz w:val="24"/>
          <w:szCs w:val="24"/>
        </w:rPr>
        <w:t xml:space="preserve">1) Дата </w:t>
      </w:r>
      <w:r w:rsidR="0023691F">
        <w:rPr>
          <w:rFonts w:eastAsia="Calibri"/>
          <w:sz w:val="24"/>
          <w:szCs w:val="24"/>
        </w:rPr>
        <w:t>составления</w:t>
      </w:r>
      <w:r w:rsidRPr="008C5678">
        <w:rPr>
          <w:rFonts w:eastAsia="Calibri"/>
          <w:sz w:val="24"/>
          <w:szCs w:val="24"/>
        </w:rPr>
        <w:t xml:space="preserve"> протокола.</w:t>
      </w:r>
    </w:p>
    <w:p w:rsidR="008C5678" w:rsidRPr="008C5678" w:rsidRDefault="008C5678" w:rsidP="008B616E">
      <w:pPr>
        <w:pStyle w:val="ad"/>
        <w:ind w:firstLine="567"/>
        <w:jc w:val="both"/>
        <w:rPr>
          <w:rFonts w:eastAsia="Calibri"/>
          <w:sz w:val="24"/>
          <w:szCs w:val="24"/>
        </w:rPr>
      </w:pPr>
      <w:r w:rsidRPr="008C5678">
        <w:rPr>
          <w:rFonts w:eastAsia="Calibri"/>
          <w:sz w:val="24"/>
          <w:szCs w:val="24"/>
        </w:rPr>
        <w:t xml:space="preserve">2) Количество поданных </w:t>
      </w:r>
      <w:r w:rsidR="0023691F">
        <w:rPr>
          <w:sz w:val="24"/>
          <w:szCs w:val="24"/>
        </w:rPr>
        <w:t>ценовых предложений</w:t>
      </w:r>
      <w:r w:rsidRPr="008C5678">
        <w:rPr>
          <w:rFonts w:eastAsia="Calibri"/>
          <w:sz w:val="24"/>
          <w:szCs w:val="24"/>
        </w:rPr>
        <w:t xml:space="preserve">, наименования </w:t>
      </w:r>
      <w:r w:rsidR="0023691F">
        <w:rPr>
          <w:rFonts w:eastAsia="Calibri"/>
          <w:sz w:val="24"/>
          <w:szCs w:val="24"/>
        </w:rPr>
        <w:t>лиц, предоставивших ценовые предложения</w:t>
      </w:r>
      <w:r w:rsidRPr="008C5678">
        <w:rPr>
          <w:rFonts w:eastAsia="Calibri"/>
          <w:sz w:val="24"/>
          <w:szCs w:val="24"/>
        </w:rPr>
        <w:t xml:space="preserve">, </w:t>
      </w:r>
      <w:r w:rsidR="0023691F">
        <w:rPr>
          <w:rFonts w:eastAsia="Calibri"/>
          <w:sz w:val="24"/>
          <w:szCs w:val="24"/>
        </w:rPr>
        <w:t xml:space="preserve"> </w:t>
      </w:r>
      <w:r w:rsidRPr="008C5678">
        <w:rPr>
          <w:rFonts w:eastAsia="Calibri"/>
          <w:sz w:val="24"/>
          <w:szCs w:val="24"/>
        </w:rPr>
        <w:t xml:space="preserve"> дата и время регистрации </w:t>
      </w:r>
      <w:r w:rsidR="0023691F">
        <w:rPr>
          <w:rFonts w:eastAsia="Calibri"/>
          <w:sz w:val="24"/>
          <w:szCs w:val="24"/>
        </w:rPr>
        <w:t>каждого ценового предложения.</w:t>
      </w:r>
    </w:p>
    <w:p w:rsidR="008C5678" w:rsidRPr="008C5678" w:rsidRDefault="008C5678" w:rsidP="008B616E">
      <w:pPr>
        <w:pStyle w:val="ad"/>
        <w:ind w:firstLine="567"/>
        <w:jc w:val="both"/>
        <w:rPr>
          <w:sz w:val="24"/>
          <w:szCs w:val="24"/>
        </w:rPr>
      </w:pPr>
      <w:r w:rsidRPr="008C5678">
        <w:rPr>
          <w:rFonts w:eastAsia="Calibri"/>
          <w:sz w:val="24"/>
          <w:szCs w:val="24"/>
        </w:rPr>
        <w:t xml:space="preserve">3) </w:t>
      </w:r>
      <w:r w:rsidRPr="008C5678">
        <w:rPr>
          <w:sz w:val="24"/>
          <w:szCs w:val="24"/>
        </w:rPr>
        <w:t xml:space="preserve">Информация о </w:t>
      </w:r>
      <w:r w:rsidR="0023691F">
        <w:rPr>
          <w:sz w:val="24"/>
          <w:szCs w:val="24"/>
        </w:rPr>
        <w:t>предоставленных ценовых предложениях.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 xml:space="preserve">в) осуществить поиск ценовой информации в реестре </w:t>
      </w:r>
      <w:r w:rsidR="0023691F">
        <w:rPr>
          <w:rFonts w:ascii="Calibri" w:eastAsia="Times New Roman" w:hAnsi="Calibri" w:cs="Tahoma"/>
          <w:sz w:val="24"/>
          <w:szCs w:val="24"/>
        </w:rPr>
        <w:t>договоров,</w:t>
      </w:r>
      <w:r w:rsidRPr="00071AD3">
        <w:rPr>
          <w:rFonts w:ascii="Calibri" w:eastAsia="Times New Roman" w:hAnsi="Calibri" w:cs="Tahoma"/>
          <w:sz w:val="24"/>
          <w:szCs w:val="24"/>
        </w:rPr>
        <w:t xml:space="preserve"> заключенных Заказчиками. При этом целесообразно принимать в расчет информацию о ценах товаров, работ, услуг, содержащуюся в </w:t>
      </w:r>
      <w:r w:rsidR="0023691F">
        <w:rPr>
          <w:rFonts w:ascii="Calibri" w:eastAsia="Times New Roman" w:hAnsi="Calibri" w:cs="Tahoma"/>
          <w:sz w:val="24"/>
          <w:szCs w:val="24"/>
        </w:rPr>
        <w:t>договорах</w:t>
      </w:r>
      <w:r w:rsidRPr="00071AD3">
        <w:rPr>
          <w:rFonts w:ascii="Calibri" w:eastAsia="Times New Roman" w:hAnsi="Calibri" w:cs="Tahoma"/>
          <w:sz w:val="24"/>
          <w:szCs w:val="24"/>
        </w:rPr>
        <w:t>, которые исполнены и по которым не взыскивались неустойки (штрафы, пени) в связи с неисполнением или ненадлежащим исполнением обяза</w:t>
      </w:r>
      <w:r w:rsidR="00E23878">
        <w:rPr>
          <w:rFonts w:ascii="Calibri" w:eastAsia="Times New Roman" w:hAnsi="Calibri" w:cs="Tahoma"/>
          <w:sz w:val="24"/>
          <w:szCs w:val="24"/>
        </w:rPr>
        <w:t>тельств, предусмотренных этими договорами</w:t>
      </w:r>
      <w:r w:rsidRPr="00071AD3">
        <w:rPr>
          <w:rFonts w:ascii="Calibri" w:eastAsia="Times New Roman" w:hAnsi="Calibri" w:cs="Tahoma"/>
          <w:sz w:val="24"/>
          <w:szCs w:val="24"/>
        </w:rPr>
        <w:t>, в течение последних трех лет;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 xml:space="preserve">г)  осуществить сбор и анализ общедоступной ценовой информации, к которой </w:t>
      </w:r>
      <w:proofErr w:type="gramStart"/>
      <w:r w:rsidRPr="00071AD3">
        <w:rPr>
          <w:rFonts w:ascii="Calibri" w:eastAsia="Times New Roman" w:hAnsi="Calibri" w:cs="Tahoma"/>
          <w:sz w:val="24"/>
          <w:szCs w:val="24"/>
        </w:rPr>
        <w:t>относится</w:t>
      </w:r>
      <w:proofErr w:type="gramEnd"/>
      <w:r w:rsidRPr="00071AD3">
        <w:rPr>
          <w:rFonts w:ascii="Calibri" w:eastAsia="Times New Roman" w:hAnsi="Calibri" w:cs="Tahoma"/>
          <w:sz w:val="24"/>
          <w:szCs w:val="24"/>
        </w:rPr>
        <w:t xml:space="preserve"> в том числе информация о ценах товаров, работ, услуг, содержащаяся в рекламе, каталогах, описаниях 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офертами; информация о котировках на российских биржах и иностранных биржах; </w:t>
      </w:r>
      <w:proofErr w:type="gramStart"/>
      <w:r w:rsidRPr="00071AD3">
        <w:rPr>
          <w:rFonts w:ascii="Calibri" w:eastAsia="Times New Roman" w:hAnsi="Calibri" w:cs="Tahoma"/>
          <w:sz w:val="24"/>
          <w:szCs w:val="24"/>
        </w:rPr>
        <w:t>информация о котировках на электронных площадках; данные государственной статистической отчетности о ценах товаров, работ, услуг; информация о ценах товаров, работ, услуг,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Федерации, законодательством субъектов Российской Федерации, муниципальными нормативными правовыми актами, в официальных источниках информации иностранных государств, международных организаций или иных общедоступных изданиях;</w:t>
      </w:r>
      <w:proofErr w:type="gramEnd"/>
      <w:r w:rsidRPr="00071AD3">
        <w:rPr>
          <w:rFonts w:ascii="Calibri" w:eastAsia="Times New Roman" w:hAnsi="Calibri" w:cs="Tahoma"/>
          <w:sz w:val="24"/>
          <w:szCs w:val="24"/>
        </w:rPr>
        <w:t xml:space="preserve"> информация о рыночной стоимости объектов оценки, определенная в соответствии с законодательством, регулирующим оценочную деятельность в Российской Федерации; информация информационно-ценовых агентств. При этом в расчет рекомендуется принимать информацию таких агентств, которая предоставлена на условиях раскрытия методологии расчета цен; иные источники информации, в том числе общедоступные результаты изучения рынка.</w:t>
      </w:r>
    </w:p>
    <w:p w:rsidR="00071AD3" w:rsidRP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t xml:space="preserve">Проведение вышеперечисленных процедур определения НМЦ не влечет возникновения обязательства Заказчика по заключению договоров с поставщиками, исполнителями, подрядчиками, представившими ценовые предложения. </w:t>
      </w:r>
    </w:p>
    <w:p w:rsidR="00071AD3" w:rsidRDefault="00071AD3" w:rsidP="008B616E">
      <w:pPr>
        <w:spacing w:before="120" w:after="0" w:line="240" w:lineRule="auto"/>
        <w:ind w:firstLine="567"/>
        <w:jc w:val="both"/>
        <w:rPr>
          <w:rFonts w:ascii="Calibri" w:eastAsia="Times New Roman" w:hAnsi="Calibri" w:cs="Tahoma"/>
          <w:sz w:val="24"/>
          <w:szCs w:val="24"/>
        </w:rPr>
      </w:pPr>
      <w:r w:rsidRPr="00071AD3">
        <w:rPr>
          <w:rFonts w:ascii="Calibri" w:eastAsia="Times New Roman" w:hAnsi="Calibri" w:cs="Tahoma"/>
          <w:sz w:val="24"/>
          <w:szCs w:val="24"/>
        </w:rPr>
        <w:lastRenderedPageBreak/>
        <w:t xml:space="preserve">Результат процедур определения НМЦ  является основанием для установления НМЦ при проведении </w:t>
      </w:r>
      <w:r w:rsidR="00345144">
        <w:rPr>
          <w:rFonts w:ascii="Calibri" w:eastAsia="Times New Roman" w:hAnsi="Calibri" w:cs="Tahoma"/>
          <w:sz w:val="24"/>
          <w:szCs w:val="24"/>
        </w:rPr>
        <w:t>торгов по настоящему положению</w:t>
      </w:r>
      <w:proofErr w:type="gramStart"/>
      <w:r w:rsidR="00345144">
        <w:rPr>
          <w:rFonts w:ascii="Calibri" w:eastAsia="Times New Roman" w:hAnsi="Calibri" w:cs="Tahoma"/>
          <w:sz w:val="24"/>
          <w:szCs w:val="24"/>
        </w:rPr>
        <w:t>.»</w:t>
      </w:r>
      <w:proofErr w:type="gramEnd"/>
    </w:p>
    <w:p w:rsidR="00345144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</w:p>
    <w:p w:rsidR="00345144" w:rsidRPr="00071AD3" w:rsidRDefault="00345144" w:rsidP="00071AD3">
      <w:pPr>
        <w:spacing w:before="120" w:after="0" w:line="240" w:lineRule="auto"/>
        <w:ind w:left="426" w:firstLine="141"/>
        <w:jc w:val="both"/>
        <w:rPr>
          <w:rFonts w:ascii="Calibri" w:eastAsia="Times New Roman" w:hAnsi="Calibri" w:cs="Tahoma"/>
          <w:sz w:val="24"/>
          <w:szCs w:val="24"/>
        </w:rPr>
      </w:pPr>
      <w:r>
        <w:rPr>
          <w:rFonts w:ascii="Calibri" w:eastAsia="Times New Roman" w:hAnsi="Calibri" w:cs="Tahoma"/>
          <w:sz w:val="24"/>
          <w:szCs w:val="24"/>
        </w:rPr>
        <w:t xml:space="preserve">2. Исключить п. </w:t>
      </w:r>
      <w:r w:rsidR="00CF704B">
        <w:rPr>
          <w:rFonts w:ascii="Calibri" w:eastAsia="Times New Roman" w:hAnsi="Calibri" w:cs="Tahoma"/>
          <w:sz w:val="24"/>
          <w:szCs w:val="24"/>
        </w:rPr>
        <w:t>8</w:t>
      </w:r>
      <w:bookmarkStart w:id="0" w:name="_GoBack"/>
      <w:bookmarkEnd w:id="0"/>
      <w:r>
        <w:rPr>
          <w:rFonts w:ascii="Calibri" w:eastAsia="Times New Roman" w:hAnsi="Calibri" w:cs="Tahoma"/>
          <w:sz w:val="24"/>
          <w:szCs w:val="24"/>
        </w:rPr>
        <w:t>.2.3.</w:t>
      </w:r>
    </w:p>
    <w:p w:rsidR="0019275F" w:rsidRDefault="0019275F"/>
    <w:sectPr w:rsidR="0019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A395C"/>
    <w:multiLevelType w:val="multilevel"/>
    <w:tmpl w:val="5D38C37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2269"/>
        </w:tabs>
        <w:ind w:left="2269" w:hanging="1134"/>
      </w:pPr>
      <w:rPr>
        <w:rFonts w:hint="default"/>
        <w:b w:val="0"/>
        <w:i w:val="0"/>
        <w:lang w:val="ru-RU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D3"/>
    <w:rsid w:val="00071AD3"/>
    <w:rsid w:val="0019275F"/>
    <w:rsid w:val="0023691F"/>
    <w:rsid w:val="00345144"/>
    <w:rsid w:val="004561FA"/>
    <w:rsid w:val="00520A1E"/>
    <w:rsid w:val="00654405"/>
    <w:rsid w:val="0065597C"/>
    <w:rsid w:val="0073335B"/>
    <w:rsid w:val="008B616E"/>
    <w:rsid w:val="008C5678"/>
    <w:rsid w:val="008D468D"/>
    <w:rsid w:val="00985163"/>
    <w:rsid w:val="00AC14FB"/>
    <w:rsid w:val="00B42E1A"/>
    <w:rsid w:val="00BC5EE3"/>
    <w:rsid w:val="00CF704B"/>
    <w:rsid w:val="00E23878"/>
    <w:rsid w:val="00F9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2"/>
    <w:next w:val="a2"/>
    <w:link w:val="10"/>
    <w:qFormat/>
    <w:rsid w:val="004561FA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 Знак,Б2,RTC,iz2,Numbered text 3,HD2,heading 2,Heading 2 Hidden,Раздел Знак,Level 2 Topic Heading,H21,Major,CHS,H2-Heading 2,l2,Spec 2,Spec 21,Spec 22,Spec 23,Spec "/>
    <w:basedOn w:val="a2"/>
    <w:next w:val="a2"/>
    <w:link w:val="20"/>
    <w:qFormat/>
    <w:rsid w:val="004561FA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Default">
    <w:name w:val="Default"/>
    <w:rsid w:val="00520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4561FA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2 Знак Знак,Б2 Знак,RTC Знак,iz2 Знак,Numbered text 3 Знак,HD2 Знак,heading 2 Знак,Heading 2 Hidden Знак,H21 Знак"/>
    <w:basedOn w:val="a3"/>
    <w:link w:val="2"/>
    <w:rsid w:val="004561F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link w:val="11"/>
    <w:rsid w:val="004561FA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0">
    <w:name w:val="Подпункт"/>
    <w:basedOn w:val="a"/>
    <w:rsid w:val="004561FA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4561FA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ункт Знак1"/>
    <w:link w:val="a"/>
    <w:rsid w:val="004561FA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a6">
    <w:name w:val="annotation reference"/>
    <w:basedOn w:val="a3"/>
    <w:uiPriority w:val="99"/>
    <w:semiHidden/>
    <w:unhideWhenUsed/>
    <w:rsid w:val="0073335B"/>
    <w:rPr>
      <w:sz w:val="16"/>
      <w:szCs w:val="16"/>
    </w:rPr>
  </w:style>
  <w:style w:type="paragraph" w:styleId="a7">
    <w:name w:val="annotation text"/>
    <w:basedOn w:val="a2"/>
    <w:link w:val="a8"/>
    <w:uiPriority w:val="99"/>
    <w:semiHidden/>
    <w:unhideWhenUsed/>
    <w:rsid w:val="0073335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3"/>
    <w:link w:val="a7"/>
    <w:uiPriority w:val="99"/>
    <w:semiHidden/>
    <w:rsid w:val="0073335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333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3335B"/>
    <w:rPr>
      <w:b/>
      <w:bCs/>
      <w:sz w:val="20"/>
      <w:szCs w:val="20"/>
    </w:rPr>
  </w:style>
  <w:style w:type="paragraph" w:styleId="ab">
    <w:name w:val="Balloon Text"/>
    <w:basedOn w:val="a2"/>
    <w:link w:val="ac"/>
    <w:uiPriority w:val="99"/>
    <w:semiHidden/>
    <w:unhideWhenUsed/>
    <w:rsid w:val="0073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73335B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C56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2"/>
    <w:next w:val="a2"/>
    <w:link w:val="10"/>
    <w:qFormat/>
    <w:rsid w:val="004561FA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 Знак,Б2,RTC,iz2,Numbered text 3,HD2,heading 2,Heading 2 Hidden,Раздел Знак,Level 2 Topic Heading,H21,Major,CHS,H2-Heading 2,l2,Spec 2,Spec 21,Spec 22,Spec 23,Spec "/>
    <w:basedOn w:val="a2"/>
    <w:next w:val="a2"/>
    <w:link w:val="20"/>
    <w:qFormat/>
    <w:rsid w:val="004561FA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Default">
    <w:name w:val="Default"/>
    <w:rsid w:val="00520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4561FA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2 Знак Знак,Б2 Знак,RTC Знак,iz2 Знак,Numbered text 3 Знак,HD2 Знак,heading 2 Знак,Heading 2 Hidden Знак,H21 Знак"/>
    <w:basedOn w:val="a3"/>
    <w:link w:val="2"/>
    <w:rsid w:val="004561F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link w:val="11"/>
    <w:rsid w:val="004561FA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0">
    <w:name w:val="Подпункт"/>
    <w:basedOn w:val="a"/>
    <w:rsid w:val="004561FA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4561FA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ункт Знак1"/>
    <w:link w:val="a"/>
    <w:rsid w:val="004561FA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a6">
    <w:name w:val="annotation reference"/>
    <w:basedOn w:val="a3"/>
    <w:uiPriority w:val="99"/>
    <w:semiHidden/>
    <w:unhideWhenUsed/>
    <w:rsid w:val="0073335B"/>
    <w:rPr>
      <w:sz w:val="16"/>
      <w:szCs w:val="16"/>
    </w:rPr>
  </w:style>
  <w:style w:type="paragraph" w:styleId="a7">
    <w:name w:val="annotation text"/>
    <w:basedOn w:val="a2"/>
    <w:link w:val="a8"/>
    <w:uiPriority w:val="99"/>
    <w:semiHidden/>
    <w:unhideWhenUsed/>
    <w:rsid w:val="0073335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3"/>
    <w:link w:val="a7"/>
    <w:uiPriority w:val="99"/>
    <w:semiHidden/>
    <w:rsid w:val="0073335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333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3335B"/>
    <w:rPr>
      <w:b/>
      <w:bCs/>
      <w:sz w:val="20"/>
      <w:szCs w:val="20"/>
    </w:rPr>
  </w:style>
  <w:style w:type="paragraph" w:styleId="ab">
    <w:name w:val="Balloon Text"/>
    <w:basedOn w:val="a2"/>
    <w:link w:val="ac"/>
    <w:uiPriority w:val="99"/>
    <w:semiHidden/>
    <w:unhideWhenUsed/>
    <w:rsid w:val="0073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73335B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C5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О.В.</dc:creator>
  <cp:lastModifiedBy>Игнатьева О.В.</cp:lastModifiedBy>
  <cp:revision>7</cp:revision>
  <dcterms:created xsi:type="dcterms:W3CDTF">2020-11-25T17:52:00Z</dcterms:created>
  <dcterms:modified xsi:type="dcterms:W3CDTF">2020-12-21T07:10:00Z</dcterms:modified>
</cp:coreProperties>
</file>