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36E" w:rsidRDefault="000D436E">
      <w:pPr>
        <w:pStyle w:val="ConsPlusTitlePage"/>
      </w:pPr>
      <w:r>
        <w:t xml:space="preserve">Документ предоставлен </w:t>
      </w:r>
      <w:hyperlink r:id="rId5" w:history="1">
        <w:r>
          <w:rPr>
            <w:color w:val="0000FF"/>
          </w:rPr>
          <w:t>КонсультантПлюс</w:t>
        </w:r>
      </w:hyperlink>
      <w:r>
        <w:br/>
      </w:r>
    </w:p>
    <w:p w:rsidR="000D436E" w:rsidRDefault="000D436E">
      <w:pPr>
        <w:pStyle w:val="ConsPlusNormal"/>
        <w:jc w:val="both"/>
        <w:outlineLvl w:val="0"/>
      </w:pPr>
    </w:p>
    <w:p w:rsidR="000D436E" w:rsidRDefault="000D436E">
      <w:pPr>
        <w:pStyle w:val="ConsPlusTitle"/>
        <w:jc w:val="center"/>
        <w:outlineLvl w:val="0"/>
      </w:pPr>
      <w:r>
        <w:t>ПРАВИТЕЛЬСТВО РОССИЙСКОЙ ФЕДЕРАЦИИ</w:t>
      </w:r>
    </w:p>
    <w:p w:rsidR="000D436E" w:rsidRDefault="000D436E">
      <w:pPr>
        <w:pStyle w:val="ConsPlusTitle"/>
        <w:jc w:val="center"/>
      </w:pPr>
    </w:p>
    <w:p w:rsidR="000D436E" w:rsidRDefault="000D436E">
      <w:pPr>
        <w:pStyle w:val="ConsPlusTitle"/>
        <w:jc w:val="center"/>
      </w:pPr>
      <w:r>
        <w:t>ПОСТАНОВЛЕНИЕ</w:t>
      </w:r>
    </w:p>
    <w:p w:rsidR="000D436E" w:rsidRDefault="000D436E">
      <w:pPr>
        <w:pStyle w:val="ConsPlusTitle"/>
        <w:jc w:val="center"/>
      </w:pPr>
      <w:r>
        <w:t>от 21 января 2004 г. N 24</w:t>
      </w:r>
    </w:p>
    <w:p w:rsidR="000D436E" w:rsidRDefault="000D436E">
      <w:pPr>
        <w:pStyle w:val="ConsPlusTitle"/>
        <w:jc w:val="center"/>
      </w:pPr>
    </w:p>
    <w:p w:rsidR="000D436E" w:rsidRDefault="000D436E">
      <w:pPr>
        <w:pStyle w:val="ConsPlusTitle"/>
        <w:jc w:val="center"/>
      </w:pPr>
      <w:r>
        <w:t>ОБ УТВЕРЖДЕНИИ СТАНДАРТОВ</w:t>
      </w:r>
    </w:p>
    <w:p w:rsidR="000D436E" w:rsidRDefault="000D436E">
      <w:pPr>
        <w:pStyle w:val="ConsPlusTitle"/>
        <w:jc w:val="center"/>
      </w:pPr>
      <w:r>
        <w:t>РАСКРЫТИЯ ИНФОРМАЦИИ СУБЪЕКТАМИ ОПТОВОГО</w:t>
      </w:r>
    </w:p>
    <w:p w:rsidR="000D436E" w:rsidRDefault="000D436E">
      <w:pPr>
        <w:pStyle w:val="ConsPlusTitle"/>
        <w:jc w:val="center"/>
      </w:pPr>
      <w:r>
        <w:t>И РОЗНИЧНЫХ РЫНКОВ ЭЛЕКТРИЧЕСКОЙ ЭНЕРГИИ</w:t>
      </w:r>
    </w:p>
    <w:p w:rsidR="000D436E" w:rsidRDefault="000D43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D436E">
        <w:trPr>
          <w:jc w:val="center"/>
        </w:trPr>
        <w:tc>
          <w:tcPr>
            <w:tcW w:w="9294" w:type="dxa"/>
            <w:tcBorders>
              <w:top w:val="nil"/>
              <w:left w:val="single" w:sz="24" w:space="0" w:color="CED3F1"/>
              <w:bottom w:val="nil"/>
              <w:right w:val="single" w:sz="24" w:space="0" w:color="F4F3F8"/>
            </w:tcBorders>
            <w:shd w:val="clear" w:color="auto" w:fill="F4F3F8"/>
          </w:tcPr>
          <w:p w:rsidR="000D436E" w:rsidRDefault="000D436E">
            <w:pPr>
              <w:pStyle w:val="ConsPlusNormal"/>
              <w:jc w:val="center"/>
            </w:pPr>
            <w:r>
              <w:rPr>
                <w:color w:val="392C69"/>
              </w:rPr>
              <w:t>Список изменяющих документов</w:t>
            </w:r>
          </w:p>
          <w:p w:rsidR="000D436E" w:rsidRDefault="000D436E">
            <w:pPr>
              <w:pStyle w:val="ConsPlusNormal"/>
              <w:jc w:val="center"/>
            </w:pPr>
            <w:r>
              <w:rPr>
                <w:color w:val="392C69"/>
              </w:rPr>
              <w:t xml:space="preserve">(в ред. Постановлений Правительства РФ от 01.02.2005 </w:t>
            </w:r>
            <w:hyperlink r:id="rId6" w:history="1">
              <w:r>
                <w:rPr>
                  <w:color w:val="0000FF"/>
                </w:rPr>
                <w:t>N 49</w:t>
              </w:r>
            </w:hyperlink>
            <w:r>
              <w:rPr>
                <w:color w:val="392C69"/>
              </w:rPr>
              <w:t>,</w:t>
            </w:r>
          </w:p>
          <w:p w:rsidR="000D436E" w:rsidRDefault="000D436E">
            <w:pPr>
              <w:pStyle w:val="ConsPlusNormal"/>
              <w:jc w:val="center"/>
            </w:pPr>
            <w:r>
              <w:rPr>
                <w:color w:val="392C69"/>
              </w:rPr>
              <w:t xml:space="preserve">от 21.04.2009 </w:t>
            </w:r>
            <w:hyperlink r:id="rId7" w:history="1">
              <w:r>
                <w:rPr>
                  <w:color w:val="0000FF"/>
                </w:rPr>
                <w:t>N 334</w:t>
              </w:r>
            </w:hyperlink>
            <w:r>
              <w:rPr>
                <w:color w:val="392C69"/>
              </w:rPr>
              <w:t xml:space="preserve">, от 09.08.2010 </w:t>
            </w:r>
            <w:hyperlink r:id="rId8" w:history="1">
              <w:r>
                <w:rPr>
                  <w:color w:val="0000FF"/>
                </w:rPr>
                <w:t>N 609</w:t>
              </w:r>
            </w:hyperlink>
            <w:r>
              <w:rPr>
                <w:color w:val="392C69"/>
              </w:rPr>
              <w:t xml:space="preserve">, от 04.11.2011 </w:t>
            </w:r>
            <w:hyperlink r:id="rId9" w:history="1">
              <w:r>
                <w:rPr>
                  <w:color w:val="0000FF"/>
                </w:rPr>
                <w:t>N 877</w:t>
              </w:r>
            </w:hyperlink>
            <w:r>
              <w:rPr>
                <w:color w:val="392C69"/>
              </w:rPr>
              <w:t>,</w:t>
            </w:r>
          </w:p>
          <w:p w:rsidR="000D436E" w:rsidRDefault="000D436E">
            <w:pPr>
              <w:pStyle w:val="ConsPlusNormal"/>
              <w:jc w:val="center"/>
            </w:pPr>
            <w:r>
              <w:rPr>
                <w:color w:val="392C69"/>
              </w:rPr>
              <w:t xml:space="preserve">от 29.12.2011 </w:t>
            </w:r>
            <w:hyperlink r:id="rId10" w:history="1">
              <w:r>
                <w:rPr>
                  <w:color w:val="0000FF"/>
                </w:rPr>
                <w:t>N 1179</w:t>
              </w:r>
            </w:hyperlink>
            <w:r>
              <w:rPr>
                <w:color w:val="392C69"/>
              </w:rPr>
              <w:t xml:space="preserve">, от 04.05.2012 </w:t>
            </w:r>
            <w:hyperlink r:id="rId11" w:history="1">
              <w:r>
                <w:rPr>
                  <w:color w:val="0000FF"/>
                </w:rPr>
                <w:t>N 442</w:t>
              </w:r>
            </w:hyperlink>
            <w:r>
              <w:rPr>
                <w:color w:val="392C69"/>
              </w:rPr>
              <w:t xml:space="preserve">, от 27.06.2013 </w:t>
            </w:r>
            <w:hyperlink r:id="rId12" w:history="1">
              <w:r>
                <w:rPr>
                  <w:color w:val="0000FF"/>
                </w:rPr>
                <w:t>N 543</w:t>
              </w:r>
            </w:hyperlink>
            <w:r>
              <w:rPr>
                <w:color w:val="392C69"/>
              </w:rPr>
              <w:t>,</w:t>
            </w:r>
          </w:p>
          <w:p w:rsidR="000D436E" w:rsidRDefault="000D436E">
            <w:pPr>
              <w:pStyle w:val="ConsPlusNormal"/>
              <w:jc w:val="center"/>
            </w:pPr>
            <w:r>
              <w:rPr>
                <w:color w:val="392C69"/>
              </w:rPr>
              <w:t xml:space="preserve">от 22.07.2013 </w:t>
            </w:r>
            <w:hyperlink r:id="rId13" w:history="1">
              <w:r>
                <w:rPr>
                  <w:color w:val="0000FF"/>
                </w:rPr>
                <w:t>N 614</w:t>
              </w:r>
            </w:hyperlink>
            <w:r>
              <w:rPr>
                <w:color w:val="392C69"/>
              </w:rPr>
              <w:t xml:space="preserve">, от 26.07.2013 </w:t>
            </w:r>
            <w:hyperlink r:id="rId14" w:history="1">
              <w:r>
                <w:rPr>
                  <w:color w:val="0000FF"/>
                </w:rPr>
                <w:t>N 630</w:t>
              </w:r>
            </w:hyperlink>
            <w:r>
              <w:rPr>
                <w:color w:val="392C69"/>
              </w:rPr>
              <w:t xml:space="preserve">, от 31.08.2013 </w:t>
            </w:r>
            <w:hyperlink r:id="rId15" w:history="1">
              <w:r>
                <w:rPr>
                  <w:color w:val="0000FF"/>
                </w:rPr>
                <w:t>N 758</w:t>
              </w:r>
            </w:hyperlink>
            <w:r>
              <w:rPr>
                <w:color w:val="392C69"/>
              </w:rPr>
              <w:t>,</w:t>
            </w:r>
          </w:p>
          <w:p w:rsidR="000D436E" w:rsidRDefault="000D436E">
            <w:pPr>
              <w:pStyle w:val="ConsPlusNormal"/>
              <w:jc w:val="center"/>
            </w:pPr>
            <w:r>
              <w:rPr>
                <w:color w:val="392C69"/>
              </w:rPr>
              <w:t xml:space="preserve">от 09.12.2013 </w:t>
            </w:r>
            <w:hyperlink r:id="rId16" w:history="1">
              <w:r>
                <w:rPr>
                  <w:color w:val="0000FF"/>
                </w:rPr>
                <w:t>N 1131</w:t>
              </w:r>
            </w:hyperlink>
            <w:r>
              <w:rPr>
                <w:color w:val="392C69"/>
              </w:rPr>
              <w:t xml:space="preserve">, от 17.02.2014 </w:t>
            </w:r>
            <w:hyperlink r:id="rId17" w:history="1">
              <w:r>
                <w:rPr>
                  <w:color w:val="0000FF"/>
                </w:rPr>
                <w:t>N 116</w:t>
              </w:r>
            </w:hyperlink>
            <w:r>
              <w:rPr>
                <w:color w:val="392C69"/>
              </w:rPr>
              <w:t xml:space="preserve">, от 17.02.2014 </w:t>
            </w:r>
            <w:hyperlink r:id="rId18" w:history="1">
              <w:r>
                <w:rPr>
                  <w:color w:val="0000FF"/>
                </w:rPr>
                <w:t>N 119</w:t>
              </w:r>
            </w:hyperlink>
            <w:r>
              <w:rPr>
                <w:color w:val="392C69"/>
              </w:rPr>
              <w:t>,</w:t>
            </w:r>
          </w:p>
          <w:p w:rsidR="000D436E" w:rsidRDefault="000D436E">
            <w:pPr>
              <w:pStyle w:val="ConsPlusNormal"/>
              <w:jc w:val="center"/>
            </w:pPr>
            <w:r>
              <w:rPr>
                <w:color w:val="392C69"/>
              </w:rPr>
              <w:t xml:space="preserve">от 25.02.2014 </w:t>
            </w:r>
            <w:hyperlink r:id="rId19" w:history="1">
              <w:r>
                <w:rPr>
                  <w:color w:val="0000FF"/>
                </w:rPr>
                <w:t>N 136</w:t>
              </w:r>
            </w:hyperlink>
            <w:r>
              <w:rPr>
                <w:color w:val="392C69"/>
              </w:rPr>
              <w:t xml:space="preserve">, от 28.04.2014 </w:t>
            </w:r>
            <w:hyperlink r:id="rId20" w:history="1">
              <w:r>
                <w:rPr>
                  <w:color w:val="0000FF"/>
                </w:rPr>
                <w:t>N 381</w:t>
              </w:r>
            </w:hyperlink>
            <w:r>
              <w:rPr>
                <w:color w:val="392C69"/>
              </w:rPr>
              <w:t xml:space="preserve">, от 11.06.2014 </w:t>
            </w:r>
            <w:hyperlink r:id="rId21" w:history="1">
              <w:r>
                <w:rPr>
                  <w:color w:val="0000FF"/>
                </w:rPr>
                <w:t>N 542</w:t>
              </w:r>
            </w:hyperlink>
            <w:r>
              <w:rPr>
                <w:color w:val="392C69"/>
              </w:rPr>
              <w:t>,</w:t>
            </w:r>
          </w:p>
          <w:p w:rsidR="000D436E" w:rsidRDefault="000D436E">
            <w:pPr>
              <w:pStyle w:val="ConsPlusNormal"/>
              <w:jc w:val="center"/>
            </w:pPr>
            <w:r>
              <w:rPr>
                <w:color w:val="392C69"/>
              </w:rPr>
              <w:t xml:space="preserve">от 09.08.2014 </w:t>
            </w:r>
            <w:hyperlink r:id="rId22" w:history="1">
              <w:r>
                <w:rPr>
                  <w:color w:val="0000FF"/>
                </w:rPr>
                <w:t>N 787</w:t>
              </w:r>
            </w:hyperlink>
            <w:r>
              <w:rPr>
                <w:color w:val="392C69"/>
              </w:rPr>
              <w:t xml:space="preserve">, от 23.01.2015 </w:t>
            </w:r>
            <w:hyperlink r:id="rId23" w:history="1">
              <w:r>
                <w:rPr>
                  <w:color w:val="0000FF"/>
                </w:rPr>
                <w:t>N 47</w:t>
              </w:r>
            </w:hyperlink>
            <w:r>
              <w:rPr>
                <w:color w:val="392C69"/>
              </w:rPr>
              <w:t xml:space="preserve">, от 16.02.2015 </w:t>
            </w:r>
            <w:hyperlink r:id="rId24" w:history="1">
              <w:r>
                <w:rPr>
                  <w:color w:val="0000FF"/>
                </w:rPr>
                <w:t>N 132</w:t>
              </w:r>
            </w:hyperlink>
            <w:r>
              <w:rPr>
                <w:color w:val="392C69"/>
              </w:rPr>
              <w:t>,</w:t>
            </w:r>
          </w:p>
          <w:p w:rsidR="000D436E" w:rsidRDefault="000D436E">
            <w:pPr>
              <w:pStyle w:val="ConsPlusNormal"/>
              <w:jc w:val="center"/>
            </w:pPr>
            <w:r>
              <w:rPr>
                <w:color w:val="392C69"/>
              </w:rPr>
              <w:t xml:space="preserve">от 11.05.2015 </w:t>
            </w:r>
            <w:hyperlink r:id="rId25" w:history="1">
              <w:r>
                <w:rPr>
                  <w:color w:val="0000FF"/>
                </w:rPr>
                <w:t>N 458</w:t>
              </w:r>
            </w:hyperlink>
            <w:r>
              <w:rPr>
                <w:color w:val="392C69"/>
              </w:rPr>
              <w:t xml:space="preserve">, от 04.09.2015 </w:t>
            </w:r>
            <w:hyperlink r:id="rId26" w:history="1">
              <w:r>
                <w:rPr>
                  <w:color w:val="0000FF"/>
                </w:rPr>
                <w:t>N 941</w:t>
              </w:r>
            </w:hyperlink>
            <w:r>
              <w:rPr>
                <w:color w:val="392C69"/>
              </w:rPr>
              <w:t xml:space="preserve">, от 17.09.2015 </w:t>
            </w:r>
            <w:hyperlink r:id="rId27" w:history="1">
              <w:r>
                <w:rPr>
                  <w:color w:val="0000FF"/>
                </w:rPr>
                <w:t>N 987</w:t>
              </w:r>
            </w:hyperlink>
            <w:r>
              <w:rPr>
                <w:color w:val="392C69"/>
              </w:rPr>
              <w:t>,</w:t>
            </w:r>
          </w:p>
          <w:p w:rsidR="000D436E" w:rsidRDefault="000D436E">
            <w:pPr>
              <w:pStyle w:val="ConsPlusNormal"/>
              <w:jc w:val="center"/>
            </w:pPr>
            <w:r>
              <w:rPr>
                <w:color w:val="392C69"/>
              </w:rPr>
              <w:t xml:space="preserve">от 29.10.2015 </w:t>
            </w:r>
            <w:hyperlink r:id="rId28" w:history="1">
              <w:r>
                <w:rPr>
                  <w:color w:val="0000FF"/>
                </w:rPr>
                <w:t>N 1166</w:t>
              </w:r>
            </w:hyperlink>
            <w:r>
              <w:rPr>
                <w:color w:val="392C69"/>
              </w:rPr>
              <w:t xml:space="preserve">, от 17.05.2016 </w:t>
            </w:r>
            <w:hyperlink r:id="rId29" w:history="1">
              <w:r>
                <w:rPr>
                  <w:color w:val="0000FF"/>
                </w:rPr>
                <w:t>N 433</w:t>
              </w:r>
            </w:hyperlink>
            <w:r>
              <w:rPr>
                <w:color w:val="392C69"/>
              </w:rPr>
              <w:t xml:space="preserve">, от 23.12.2016 </w:t>
            </w:r>
            <w:hyperlink r:id="rId30" w:history="1">
              <w:r>
                <w:rPr>
                  <w:color w:val="0000FF"/>
                </w:rPr>
                <w:t>N 1446</w:t>
              </w:r>
            </w:hyperlink>
            <w:r>
              <w:rPr>
                <w:color w:val="392C69"/>
              </w:rPr>
              <w:t>,</w:t>
            </w:r>
          </w:p>
          <w:p w:rsidR="000D436E" w:rsidRDefault="000D436E">
            <w:pPr>
              <w:pStyle w:val="ConsPlusNormal"/>
              <w:jc w:val="center"/>
            </w:pPr>
            <w:r>
              <w:rPr>
                <w:color w:val="392C69"/>
              </w:rPr>
              <w:t xml:space="preserve">от 17.02.2017 </w:t>
            </w:r>
            <w:hyperlink r:id="rId31" w:history="1">
              <w:r>
                <w:rPr>
                  <w:color w:val="0000FF"/>
                </w:rPr>
                <w:t>N 202</w:t>
              </w:r>
            </w:hyperlink>
            <w:r>
              <w:rPr>
                <w:color w:val="392C69"/>
              </w:rPr>
              <w:t xml:space="preserve">, от 24.05.2017 </w:t>
            </w:r>
            <w:hyperlink r:id="rId32" w:history="1">
              <w:r>
                <w:rPr>
                  <w:color w:val="0000FF"/>
                </w:rPr>
                <w:t>N 624</w:t>
              </w:r>
            </w:hyperlink>
            <w:r>
              <w:rPr>
                <w:color w:val="392C69"/>
              </w:rPr>
              <w:t xml:space="preserve">, от 07.06.2017 </w:t>
            </w:r>
            <w:hyperlink r:id="rId33" w:history="1">
              <w:r>
                <w:rPr>
                  <w:color w:val="0000FF"/>
                </w:rPr>
                <w:t>N 683</w:t>
              </w:r>
            </w:hyperlink>
            <w:r>
              <w:rPr>
                <w:color w:val="392C69"/>
              </w:rPr>
              <w:t>,</w:t>
            </w:r>
          </w:p>
          <w:p w:rsidR="000D436E" w:rsidRDefault="000D436E">
            <w:pPr>
              <w:pStyle w:val="ConsPlusNormal"/>
              <w:jc w:val="center"/>
            </w:pPr>
            <w:r>
              <w:rPr>
                <w:color w:val="392C69"/>
              </w:rPr>
              <w:t xml:space="preserve">от 20.11.2018 </w:t>
            </w:r>
            <w:hyperlink r:id="rId34" w:history="1">
              <w:r>
                <w:rPr>
                  <w:color w:val="0000FF"/>
                </w:rPr>
                <w:t>N 1391</w:t>
              </w:r>
            </w:hyperlink>
            <w:r>
              <w:rPr>
                <w:color w:val="392C69"/>
              </w:rPr>
              <w:t xml:space="preserve">, от 30.01.2019 </w:t>
            </w:r>
            <w:hyperlink r:id="rId35" w:history="1">
              <w:r>
                <w:rPr>
                  <w:color w:val="0000FF"/>
                </w:rPr>
                <w:t>N 64</w:t>
              </w:r>
            </w:hyperlink>
            <w:r>
              <w:rPr>
                <w:color w:val="392C69"/>
              </w:rPr>
              <w:t>)</w:t>
            </w:r>
          </w:p>
        </w:tc>
      </w:tr>
    </w:tbl>
    <w:p w:rsidR="000D436E" w:rsidRDefault="000D436E">
      <w:pPr>
        <w:pStyle w:val="ConsPlusNormal"/>
        <w:jc w:val="center"/>
      </w:pPr>
    </w:p>
    <w:p w:rsidR="000D436E" w:rsidRDefault="000D436E">
      <w:pPr>
        <w:pStyle w:val="ConsPlusNormal"/>
        <w:ind w:firstLine="540"/>
        <w:jc w:val="both"/>
      </w:pPr>
      <w:r>
        <w:t xml:space="preserve">На основании </w:t>
      </w:r>
      <w:hyperlink r:id="rId36" w:history="1">
        <w:r>
          <w:rPr>
            <w:color w:val="0000FF"/>
          </w:rPr>
          <w:t>статей 21</w:t>
        </w:r>
      </w:hyperlink>
      <w:r>
        <w:t xml:space="preserve"> и </w:t>
      </w:r>
      <w:hyperlink r:id="rId37" w:history="1">
        <w:r>
          <w:rPr>
            <w:color w:val="0000FF"/>
          </w:rPr>
          <w:t>22</w:t>
        </w:r>
      </w:hyperlink>
      <w:r>
        <w:t xml:space="preserve"> Федерального закона "Об электроэнергетике" Правительство Российской Федерации постановляет:</w:t>
      </w:r>
    </w:p>
    <w:p w:rsidR="000D436E" w:rsidRDefault="000D436E">
      <w:pPr>
        <w:pStyle w:val="ConsPlusNormal"/>
        <w:spacing w:before="220"/>
        <w:ind w:firstLine="540"/>
        <w:jc w:val="both"/>
      </w:pPr>
      <w:r>
        <w:t xml:space="preserve">1. Утвердить прилагаемые </w:t>
      </w:r>
      <w:hyperlink w:anchor="P44" w:history="1">
        <w:r>
          <w:rPr>
            <w:color w:val="0000FF"/>
          </w:rPr>
          <w:t>стандарты</w:t>
        </w:r>
      </w:hyperlink>
      <w:r>
        <w:t xml:space="preserve"> раскрытия информации субъектами оптового и розничных рынков электрической энергии.</w:t>
      </w:r>
    </w:p>
    <w:p w:rsidR="000D436E" w:rsidRDefault="000D436E">
      <w:pPr>
        <w:pStyle w:val="ConsPlusNormal"/>
        <w:spacing w:before="220"/>
        <w:ind w:firstLine="540"/>
        <w:jc w:val="both"/>
      </w:pPr>
      <w:r>
        <w:t xml:space="preserve">2. Установить, что Федеральная антимонопольная служба и ее территориальные органы, органы исполнительной власти субъектов Российской Федерации в области государственного регулирования тарифов в рамках своих </w:t>
      </w:r>
      <w:hyperlink r:id="rId38" w:history="1">
        <w:r>
          <w:rPr>
            <w:color w:val="0000FF"/>
          </w:rPr>
          <w:t>полномочий</w:t>
        </w:r>
      </w:hyperlink>
      <w:r>
        <w:t xml:space="preserve"> осуществляют государственный контроль (надзор) в части соблюдения </w:t>
      </w:r>
      <w:hyperlink w:anchor="P44" w:history="1">
        <w:r>
          <w:rPr>
            <w:color w:val="0000FF"/>
          </w:rPr>
          <w:t>стандартов</w:t>
        </w:r>
      </w:hyperlink>
      <w:r>
        <w:t xml:space="preserve"> раскрытия информации субъектами оптового и розничных рынков электрической энергии.</w:t>
      </w:r>
    </w:p>
    <w:p w:rsidR="000D436E" w:rsidRDefault="000D436E">
      <w:pPr>
        <w:pStyle w:val="ConsPlusNormal"/>
        <w:jc w:val="both"/>
      </w:pPr>
      <w:r>
        <w:t xml:space="preserve">(в ред. Постановлений Правительства РФ от 21.04.2009 </w:t>
      </w:r>
      <w:hyperlink r:id="rId39" w:history="1">
        <w:r>
          <w:rPr>
            <w:color w:val="0000FF"/>
          </w:rPr>
          <w:t>N 334</w:t>
        </w:r>
      </w:hyperlink>
      <w:r>
        <w:t xml:space="preserve">, от 27.06.2013 </w:t>
      </w:r>
      <w:hyperlink r:id="rId40" w:history="1">
        <w:r>
          <w:rPr>
            <w:color w:val="0000FF"/>
          </w:rPr>
          <w:t>N 543</w:t>
        </w:r>
      </w:hyperlink>
      <w:r>
        <w:t xml:space="preserve">, от 04.09.2015 </w:t>
      </w:r>
      <w:hyperlink r:id="rId41" w:history="1">
        <w:r>
          <w:rPr>
            <w:color w:val="0000FF"/>
          </w:rPr>
          <w:t>N 941</w:t>
        </w:r>
      </w:hyperlink>
      <w:r>
        <w:t>)</w:t>
      </w:r>
    </w:p>
    <w:p w:rsidR="000D436E" w:rsidRDefault="000D436E">
      <w:pPr>
        <w:pStyle w:val="ConsPlusNormal"/>
        <w:spacing w:before="220"/>
        <w:ind w:firstLine="540"/>
        <w:jc w:val="both"/>
      </w:pPr>
      <w:r>
        <w:t xml:space="preserve">3. Установить, что </w:t>
      </w:r>
      <w:hyperlink r:id="rId42" w:history="1">
        <w:r>
          <w:rPr>
            <w:color w:val="0000FF"/>
          </w:rPr>
          <w:t>порядок</w:t>
        </w:r>
      </w:hyperlink>
      <w:r>
        <w:t xml:space="preserve"> и сроки рассмотрения Федеральной антимонопольной службой, ее территориальными органами заявлений об оспаривании отказа в предоставлении информации, предусмотренной </w:t>
      </w:r>
      <w:hyperlink w:anchor="P44" w:history="1">
        <w:r>
          <w:rPr>
            <w:color w:val="0000FF"/>
          </w:rPr>
          <w:t>стандартами</w:t>
        </w:r>
      </w:hyperlink>
      <w:r>
        <w:t xml:space="preserve"> раскрытия информации субъектами оптового и розничных рынков электрической энергии, а также </w:t>
      </w:r>
      <w:hyperlink r:id="rId43" w:history="1">
        <w:r>
          <w:rPr>
            <w:color w:val="0000FF"/>
          </w:rPr>
          <w:t>порядок</w:t>
        </w:r>
      </w:hyperlink>
      <w:r>
        <w:t xml:space="preserve"> хранения этими субъектами указанной информации утверждаются Федеральной антимонопольной службой.</w:t>
      </w:r>
    </w:p>
    <w:p w:rsidR="000D436E" w:rsidRDefault="000D436E">
      <w:pPr>
        <w:pStyle w:val="ConsPlusNormal"/>
        <w:jc w:val="both"/>
      </w:pPr>
      <w:r>
        <w:t xml:space="preserve">(п. 3 в ред. </w:t>
      </w:r>
      <w:hyperlink r:id="rId44" w:history="1">
        <w:r>
          <w:rPr>
            <w:color w:val="0000FF"/>
          </w:rPr>
          <w:t>Постановления</w:t>
        </w:r>
      </w:hyperlink>
      <w:r>
        <w:t xml:space="preserve"> Правительства РФ от 01.02.2005 N 49)</w:t>
      </w:r>
    </w:p>
    <w:p w:rsidR="000D436E" w:rsidRDefault="000D436E">
      <w:pPr>
        <w:pStyle w:val="ConsPlusNormal"/>
      </w:pPr>
    </w:p>
    <w:p w:rsidR="000D436E" w:rsidRDefault="000D436E">
      <w:pPr>
        <w:pStyle w:val="ConsPlusNormal"/>
        <w:jc w:val="right"/>
      </w:pPr>
      <w:r>
        <w:t>Председатель Правительства</w:t>
      </w:r>
    </w:p>
    <w:p w:rsidR="000D436E" w:rsidRDefault="000D436E">
      <w:pPr>
        <w:pStyle w:val="ConsPlusNormal"/>
        <w:jc w:val="right"/>
      </w:pPr>
      <w:r>
        <w:t>Российской Федерации</w:t>
      </w:r>
    </w:p>
    <w:p w:rsidR="000D436E" w:rsidRDefault="000D436E">
      <w:pPr>
        <w:pStyle w:val="ConsPlusNormal"/>
        <w:jc w:val="right"/>
      </w:pPr>
      <w:r>
        <w:t>М.КАСЬЯНОВ</w:t>
      </w:r>
    </w:p>
    <w:p w:rsidR="000D436E" w:rsidRDefault="000D436E">
      <w:pPr>
        <w:pStyle w:val="ConsPlusNormal"/>
      </w:pPr>
    </w:p>
    <w:p w:rsidR="000D436E" w:rsidRDefault="000D436E">
      <w:pPr>
        <w:pStyle w:val="ConsPlusNormal"/>
      </w:pPr>
    </w:p>
    <w:p w:rsidR="000D436E" w:rsidRDefault="000D436E">
      <w:pPr>
        <w:pStyle w:val="ConsPlusNormal"/>
      </w:pPr>
    </w:p>
    <w:p w:rsidR="000D436E" w:rsidRDefault="000D436E">
      <w:pPr>
        <w:pStyle w:val="ConsPlusNormal"/>
      </w:pPr>
    </w:p>
    <w:p w:rsidR="000D436E" w:rsidRDefault="000D436E">
      <w:pPr>
        <w:pStyle w:val="ConsPlusNormal"/>
      </w:pPr>
    </w:p>
    <w:p w:rsidR="000D436E" w:rsidRDefault="000D436E">
      <w:pPr>
        <w:pStyle w:val="ConsPlusNormal"/>
        <w:jc w:val="right"/>
        <w:outlineLvl w:val="0"/>
      </w:pPr>
      <w:r>
        <w:lastRenderedPageBreak/>
        <w:t>Утверждены</w:t>
      </w:r>
    </w:p>
    <w:p w:rsidR="000D436E" w:rsidRDefault="000D436E">
      <w:pPr>
        <w:pStyle w:val="ConsPlusNormal"/>
        <w:jc w:val="right"/>
      </w:pPr>
      <w:r>
        <w:t>Постановлением Правительства</w:t>
      </w:r>
    </w:p>
    <w:p w:rsidR="000D436E" w:rsidRDefault="000D436E">
      <w:pPr>
        <w:pStyle w:val="ConsPlusNormal"/>
        <w:jc w:val="right"/>
      </w:pPr>
      <w:r>
        <w:t>Российской Федерации</w:t>
      </w:r>
    </w:p>
    <w:p w:rsidR="000D436E" w:rsidRDefault="000D436E">
      <w:pPr>
        <w:pStyle w:val="ConsPlusNormal"/>
        <w:jc w:val="right"/>
      </w:pPr>
      <w:r>
        <w:t>от 21 января 2004 г. N 24</w:t>
      </w:r>
    </w:p>
    <w:p w:rsidR="000D436E" w:rsidRDefault="000D436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D436E">
        <w:trPr>
          <w:jc w:val="center"/>
        </w:trPr>
        <w:tc>
          <w:tcPr>
            <w:tcW w:w="9294" w:type="dxa"/>
            <w:tcBorders>
              <w:top w:val="nil"/>
              <w:left w:val="single" w:sz="24" w:space="0" w:color="CED3F1"/>
              <w:bottom w:val="nil"/>
              <w:right w:val="single" w:sz="24" w:space="0" w:color="F4F3F8"/>
            </w:tcBorders>
            <w:shd w:val="clear" w:color="auto" w:fill="F4F3F8"/>
          </w:tcPr>
          <w:p w:rsidR="000D436E" w:rsidRDefault="000D436E">
            <w:pPr>
              <w:pStyle w:val="ConsPlusNormal"/>
              <w:jc w:val="both"/>
            </w:pPr>
            <w:r>
              <w:rPr>
                <w:color w:val="392C69"/>
              </w:rPr>
              <w:t>КонсультантПлюс: примечание.</w:t>
            </w:r>
          </w:p>
          <w:p w:rsidR="000D436E" w:rsidRDefault="000D436E">
            <w:pPr>
              <w:pStyle w:val="ConsPlusNormal"/>
            </w:pPr>
            <w:r>
              <w:rPr>
                <w:color w:val="392C69"/>
              </w:rPr>
              <w:t xml:space="preserve">О порядке контроля за соблюдением Стандартов см. </w:t>
            </w:r>
            <w:hyperlink r:id="rId45" w:history="1">
              <w:r>
                <w:rPr>
                  <w:color w:val="0000FF"/>
                </w:rPr>
                <w:t>Разъяснения</w:t>
              </w:r>
            </w:hyperlink>
            <w:r>
              <w:rPr>
                <w:color w:val="392C69"/>
              </w:rPr>
              <w:t xml:space="preserve"> ФАС РФ.</w:t>
            </w:r>
          </w:p>
        </w:tc>
      </w:tr>
    </w:tbl>
    <w:p w:rsidR="000D436E" w:rsidRDefault="000D436E">
      <w:pPr>
        <w:pStyle w:val="ConsPlusTitle"/>
        <w:spacing w:before="280"/>
        <w:jc w:val="center"/>
      </w:pPr>
      <w:bookmarkStart w:id="0" w:name="P44"/>
      <w:bookmarkEnd w:id="0"/>
      <w:r>
        <w:t>СТАНДАРТЫ</w:t>
      </w:r>
    </w:p>
    <w:p w:rsidR="000D436E" w:rsidRDefault="000D436E">
      <w:pPr>
        <w:pStyle w:val="ConsPlusTitle"/>
        <w:jc w:val="center"/>
      </w:pPr>
      <w:r>
        <w:t>РАСКРЫТИЯ ИНФОРМАЦИИ СУБЪЕКТАМИ ОПТОВОГО И РОЗНИЧНЫХ</w:t>
      </w:r>
    </w:p>
    <w:p w:rsidR="000D436E" w:rsidRDefault="000D436E">
      <w:pPr>
        <w:pStyle w:val="ConsPlusTitle"/>
        <w:jc w:val="center"/>
      </w:pPr>
      <w:r>
        <w:t>РЫНКОВ ЭЛЕКТРИЧЕСКОЙ ЭНЕРГИИ</w:t>
      </w:r>
    </w:p>
    <w:p w:rsidR="000D436E" w:rsidRDefault="000D43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D436E">
        <w:trPr>
          <w:jc w:val="center"/>
        </w:trPr>
        <w:tc>
          <w:tcPr>
            <w:tcW w:w="9294" w:type="dxa"/>
            <w:tcBorders>
              <w:top w:val="nil"/>
              <w:left w:val="single" w:sz="24" w:space="0" w:color="CED3F1"/>
              <w:bottom w:val="nil"/>
              <w:right w:val="single" w:sz="24" w:space="0" w:color="F4F3F8"/>
            </w:tcBorders>
            <w:shd w:val="clear" w:color="auto" w:fill="F4F3F8"/>
          </w:tcPr>
          <w:p w:rsidR="000D436E" w:rsidRDefault="000D436E">
            <w:pPr>
              <w:pStyle w:val="ConsPlusNormal"/>
              <w:jc w:val="center"/>
            </w:pPr>
            <w:r>
              <w:rPr>
                <w:color w:val="392C69"/>
              </w:rPr>
              <w:t>Список изменяющих документов</w:t>
            </w:r>
          </w:p>
          <w:p w:rsidR="000D436E" w:rsidRDefault="000D436E">
            <w:pPr>
              <w:pStyle w:val="ConsPlusNormal"/>
              <w:jc w:val="center"/>
            </w:pPr>
            <w:r>
              <w:rPr>
                <w:color w:val="392C69"/>
              </w:rPr>
              <w:t xml:space="preserve">(в ред. </w:t>
            </w:r>
            <w:hyperlink r:id="rId46" w:history="1">
              <w:r>
                <w:rPr>
                  <w:color w:val="0000FF"/>
                </w:rPr>
                <w:t>Постановления</w:t>
              </w:r>
            </w:hyperlink>
            <w:r>
              <w:rPr>
                <w:color w:val="392C69"/>
              </w:rPr>
              <w:t xml:space="preserve"> Правительства РФ от 30.01.2019 N 64)</w:t>
            </w:r>
          </w:p>
        </w:tc>
      </w:tr>
    </w:tbl>
    <w:p w:rsidR="000D436E" w:rsidRDefault="000D436E">
      <w:pPr>
        <w:pStyle w:val="ConsPlusNormal"/>
        <w:jc w:val="both"/>
      </w:pPr>
    </w:p>
    <w:p w:rsidR="000D436E" w:rsidRDefault="000D436E">
      <w:pPr>
        <w:pStyle w:val="ConsPlusTitle"/>
        <w:jc w:val="center"/>
        <w:outlineLvl w:val="1"/>
      </w:pPr>
      <w:r>
        <w:t>I. Общие положения</w:t>
      </w:r>
    </w:p>
    <w:p w:rsidR="000D436E" w:rsidRDefault="000D436E">
      <w:pPr>
        <w:pStyle w:val="ConsPlusNormal"/>
        <w:jc w:val="both"/>
      </w:pPr>
    </w:p>
    <w:p w:rsidR="000D436E" w:rsidRDefault="000D436E">
      <w:pPr>
        <w:pStyle w:val="ConsPlusNormal"/>
        <w:ind w:firstLine="540"/>
        <w:jc w:val="both"/>
      </w:pPr>
      <w:r>
        <w:t xml:space="preserve">1. Настоящий документ в соответствии со </w:t>
      </w:r>
      <w:hyperlink r:id="rId47" w:history="1">
        <w:r>
          <w:rPr>
            <w:color w:val="0000FF"/>
          </w:rPr>
          <w:t>статьей 21</w:t>
        </w:r>
      </w:hyperlink>
      <w:r>
        <w:t xml:space="preserve"> Федерального закона "Об электроэнергетике", </w:t>
      </w:r>
      <w:hyperlink r:id="rId48" w:history="1">
        <w:r>
          <w:rPr>
            <w:color w:val="0000FF"/>
          </w:rPr>
          <w:t>статьями 8</w:t>
        </w:r>
      </w:hyperlink>
      <w:r>
        <w:t xml:space="preserve"> и </w:t>
      </w:r>
      <w:hyperlink r:id="rId49" w:history="1">
        <w:r>
          <w:rPr>
            <w:color w:val="0000FF"/>
          </w:rPr>
          <w:t>8.1</w:t>
        </w:r>
      </w:hyperlink>
      <w:r>
        <w:t xml:space="preserve"> Федерального закона "О естественных монополиях" устанавливает требования к составу информации, раскрываемой субъектами оптового и розничных рынков электрической энергии, за исключением потребителей электрической энергии (далее - субъекты рынков электрической энергии), а также к порядку, способам и срокам ее раскрытия.</w:t>
      </w:r>
    </w:p>
    <w:p w:rsidR="000D436E" w:rsidRDefault="000D436E">
      <w:pPr>
        <w:pStyle w:val="ConsPlusNormal"/>
        <w:spacing w:before="220"/>
        <w:ind w:firstLine="540"/>
        <w:jc w:val="both"/>
      </w:pPr>
      <w:r>
        <w:t>Под раскрытием информации в настоящем документе понимается обеспечение доступа к ней неограниченного круга лиц независимо от цели получения такой информации, а в установленных настоящим документом случаях - предоставление заинтересованным лицам по их запросам информации субъектами рынков электрической энергии, являющимися обладателями такой информации.</w:t>
      </w:r>
    </w:p>
    <w:p w:rsidR="000D436E" w:rsidRDefault="000D436E">
      <w:pPr>
        <w:pStyle w:val="ConsPlusNormal"/>
        <w:spacing w:before="220"/>
        <w:ind w:firstLine="540"/>
        <w:jc w:val="both"/>
      </w:pPr>
      <w:r>
        <w:t xml:space="preserve">Понятия, используемые в настоящем документе, употребляются в значениях, определенных Федеральным </w:t>
      </w:r>
      <w:hyperlink r:id="rId50" w:history="1">
        <w:r>
          <w:rPr>
            <w:color w:val="0000FF"/>
          </w:rPr>
          <w:t>законом</w:t>
        </w:r>
      </w:hyperlink>
      <w:r>
        <w:t xml:space="preserve"> "Об электроэнергетике" и иными нормативными правовыми актами Российской Федерации.</w:t>
      </w:r>
    </w:p>
    <w:p w:rsidR="000D436E" w:rsidRDefault="000D436E">
      <w:pPr>
        <w:pStyle w:val="ConsPlusNormal"/>
        <w:spacing w:before="220"/>
        <w:ind w:firstLine="540"/>
        <w:jc w:val="both"/>
      </w:pPr>
      <w:r>
        <w:t>2. Субъекты рынков электрической энергии обязаны раскрывать информацию в соответствии с настоящим документом.</w:t>
      </w:r>
    </w:p>
    <w:p w:rsidR="000D436E" w:rsidRDefault="000D436E">
      <w:pPr>
        <w:pStyle w:val="ConsPlusNormal"/>
        <w:spacing w:before="220"/>
        <w:ind w:firstLine="540"/>
        <w:jc w:val="both"/>
      </w:pPr>
      <w:r>
        <w:t>3. Субъектами рынков электрической энергии информация раскрывается путем ее:</w:t>
      </w:r>
    </w:p>
    <w:p w:rsidR="000D436E" w:rsidRDefault="000D436E">
      <w:pPr>
        <w:pStyle w:val="ConsPlusNormal"/>
        <w:spacing w:before="220"/>
        <w:ind w:firstLine="540"/>
        <w:jc w:val="both"/>
      </w:pPr>
      <w:r>
        <w:t>а) 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(далее - официальные печатные издания);</w:t>
      </w:r>
    </w:p>
    <w:p w:rsidR="000D436E" w:rsidRDefault="000D436E">
      <w:pPr>
        <w:pStyle w:val="ConsPlusNormal"/>
        <w:spacing w:before="220"/>
        <w:ind w:firstLine="540"/>
        <w:jc w:val="both"/>
      </w:pPr>
      <w:r>
        <w:t>б) опубликования в электронных средствах массовой информации;</w:t>
      </w:r>
    </w:p>
    <w:p w:rsidR="000D436E" w:rsidRDefault="000D436E">
      <w:pPr>
        <w:pStyle w:val="ConsPlusNormal"/>
        <w:spacing w:before="220"/>
        <w:ind w:firstLine="540"/>
        <w:jc w:val="both"/>
      </w:pPr>
      <w:r>
        <w:t>в) предоставления по письменному запросу заинтересованных лиц при условии возмещения ими расходов, связанных с предоставлением информации;</w:t>
      </w:r>
    </w:p>
    <w:p w:rsidR="000D436E" w:rsidRDefault="000D436E">
      <w:pPr>
        <w:pStyle w:val="ConsPlusNormal"/>
        <w:spacing w:before="220"/>
        <w:ind w:firstLine="540"/>
        <w:jc w:val="both"/>
      </w:pPr>
      <w:r>
        <w:t xml:space="preserve">г) направления администратору торговой системы оптового рынка электроэнергии в соответствии с </w:t>
      </w:r>
      <w:hyperlink w:anchor="P405" w:history="1">
        <w:r>
          <w:rPr>
            <w:color w:val="0000FF"/>
          </w:rPr>
          <w:t>пунктом 51</w:t>
        </w:r>
      </w:hyperlink>
      <w:r>
        <w:t xml:space="preserve"> настоящего документа;</w:t>
      </w:r>
    </w:p>
    <w:p w:rsidR="000D436E" w:rsidRDefault="000D436E">
      <w:pPr>
        <w:pStyle w:val="ConsPlusNormal"/>
        <w:spacing w:before="220"/>
        <w:ind w:firstLine="540"/>
        <w:jc w:val="both"/>
      </w:pPr>
      <w:r>
        <w:t xml:space="preserve">д) опубликования на официальных сайтах субъектов рынков электрической энергии или ином официальном сайте в информационно-телекоммуникационной сети "Интернет" (далее - сеть "Интернет"), определяемом Правительством Российской Федерации, в целях обеспечения </w:t>
      </w:r>
      <w:r>
        <w:lastRenderedPageBreak/>
        <w:t>доступа к информации о регулируемой деятельности субъектов естественных монополий.</w:t>
      </w:r>
    </w:p>
    <w:p w:rsidR="000D436E" w:rsidRDefault="000D436E">
      <w:pPr>
        <w:pStyle w:val="ConsPlusNormal"/>
        <w:spacing w:before="220"/>
        <w:ind w:firstLine="540"/>
        <w:jc w:val="both"/>
      </w:pPr>
      <w:r>
        <w:t>4. Субъекты рынков электрической энергии могут публиковать в официальных печатных изданиях сведения о составе и характере раскрываемой информации со ссылкой на адрес сайта в сети "Интернет", где информация размещается в полном объеме.</w:t>
      </w:r>
    </w:p>
    <w:p w:rsidR="000D436E" w:rsidRDefault="000D436E">
      <w:pPr>
        <w:pStyle w:val="ConsPlusNormal"/>
        <w:spacing w:before="220"/>
        <w:ind w:firstLine="540"/>
        <w:jc w:val="both"/>
      </w:pPr>
      <w:r>
        <w:t>Субъекты рынков электрической энергии направляют сведения о месте опубликования информации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 Субъекты естественных монополий, являющиеся субъектами рынков электрической энергии, направляют информацию в Федеральную антимонопольную службу.</w:t>
      </w:r>
    </w:p>
    <w:p w:rsidR="000D436E" w:rsidRDefault="000D436E">
      <w:pPr>
        <w:pStyle w:val="ConsPlusNormal"/>
        <w:spacing w:before="220"/>
        <w:ind w:firstLine="540"/>
        <w:jc w:val="both"/>
      </w:pPr>
      <w:r>
        <w:t>5. Фактическая информация раскрывается по окончании отчетного периода.</w:t>
      </w:r>
    </w:p>
    <w:p w:rsidR="000D436E" w:rsidRDefault="000D436E">
      <w:pPr>
        <w:pStyle w:val="ConsPlusNormal"/>
        <w:spacing w:before="220"/>
        <w:ind w:firstLine="540"/>
        <w:jc w:val="both"/>
      </w:pPr>
      <w:r>
        <w:t>Прогнозная информация раскрывается до начала отчетного периода.</w:t>
      </w:r>
    </w:p>
    <w:p w:rsidR="000D436E" w:rsidRDefault="000D436E">
      <w:pPr>
        <w:pStyle w:val="ConsPlusNormal"/>
        <w:spacing w:before="220"/>
        <w:ind w:firstLine="540"/>
        <w:jc w:val="both"/>
      </w:pPr>
      <w:r>
        <w:t>Отчетный период для отдельных видов информации определяется в соответствии с настоящим документом, а в случае, если для каких-либо видов информации отчетный период не определен, - в зависимости от характера информации, но не более одного календарного года.</w:t>
      </w:r>
    </w:p>
    <w:p w:rsidR="000D436E" w:rsidRDefault="000D436E">
      <w:pPr>
        <w:pStyle w:val="ConsPlusNormal"/>
        <w:spacing w:before="220"/>
        <w:ind w:firstLine="540"/>
        <w:jc w:val="both"/>
      </w:pPr>
      <w:r>
        <w:t>6.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с даты принятия соответствующего решения в течение следующего периода времени:</w:t>
      </w:r>
    </w:p>
    <w:p w:rsidR="000D436E" w:rsidRDefault="000D436E">
      <w:pPr>
        <w:pStyle w:val="ConsPlusNormal"/>
        <w:spacing w:before="220"/>
        <w:ind w:firstLine="540"/>
        <w:jc w:val="both"/>
      </w:pPr>
      <w:r>
        <w:t>а) в официальных печатных изданиях в течение 30 календарных дней;</w:t>
      </w:r>
    </w:p>
    <w:p w:rsidR="000D436E" w:rsidRDefault="000D436E">
      <w:pPr>
        <w:pStyle w:val="ConsPlusNormal"/>
        <w:spacing w:before="220"/>
        <w:ind w:firstLine="540"/>
        <w:jc w:val="both"/>
      </w:pPr>
      <w:r>
        <w:t>б)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в течение 5 рабочих дней.</w:t>
      </w:r>
    </w:p>
    <w:p w:rsidR="000D436E" w:rsidRDefault="000D436E">
      <w:pPr>
        <w:pStyle w:val="ConsPlusNormal"/>
        <w:spacing w:before="220"/>
        <w:ind w:firstLine="540"/>
        <w:jc w:val="both"/>
      </w:pPr>
      <w:r>
        <w:t>7. Субъекты рынков электрической энергии обязаны хранить раскрытую информацию в порядке, установленном федеральным антимонопольным органом.</w:t>
      </w:r>
    </w:p>
    <w:p w:rsidR="000D436E" w:rsidRDefault="000D436E">
      <w:pPr>
        <w:pStyle w:val="ConsPlusNormal"/>
        <w:spacing w:before="220"/>
        <w:ind w:firstLine="540"/>
        <w:jc w:val="both"/>
      </w:pPr>
      <w:r>
        <w:t>8. Субъекты рынков электрической энергии ведут учет запросов информации, а также хранят копии отказов в предоставлении информации в течение 3 лет.</w:t>
      </w:r>
    </w:p>
    <w:p w:rsidR="000D436E" w:rsidRDefault="000D436E">
      <w:pPr>
        <w:pStyle w:val="ConsPlusNormal"/>
        <w:spacing w:before="220"/>
        <w:ind w:firstLine="540"/>
        <w:jc w:val="both"/>
      </w:pPr>
      <w:r>
        <w:t>9. Отказ в предоставлении информации может быть обжалован в установленном законодательством Российской Федерации порядке в Федеральную антимонопольную службу, ее территориальные органы, органы исполнительной власти субъектов Российской Федерации в области государственного регулирования тарифов (в рамках полномочий указанных органов) и (или) в суд.</w:t>
      </w:r>
    </w:p>
    <w:p w:rsidR="000D436E" w:rsidRDefault="000D436E">
      <w:pPr>
        <w:pStyle w:val="ConsPlusNormal"/>
        <w:spacing w:before="220"/>
        <w:ind w:firstLine="540"/>
        <w:jc w:val="both"/>
      </w:pPr>
      <w:r>
        <w:t>10. Субъекты рынков электрической энергии несут ответственность за полноту и достоверность раскрываемой информации в соответствии с законодательством Российской Федерации.</w:t>
      </w:r>
    </w:p>
    <w:p w:rsidR="000D436E" w:rsidRDefault="000D436E">
      <w:pPr>
        <w:pStyle w:val="ConsPlusNormal"/>
        <w:spacing w:before="220"/>
        <w:ind w:firstLine="540"/>
        <w:jc w:val="both"/>
      </w:pPr>
      <w:bookmarkStart w:id="1" w:name="P74"/>
      <w:bookmarkEnd w:id="1"/>
      <w:r>
        <w:t xml:space="preserve">11. Для подписи субъектами рынков электрической энергии информации, которая в соответствии с настоящим документом раскрывается в форме электронных документов, подписанных усиленной квалифицированной электронной подписью, используется усиленная квалифицированная электронная подпись лица, имеющего право действовать от имени субъекта рынков электрической энергии без доверенности, или его представителя, действующего на основании доверенности, в соответствии с </w:t>
      </w:r>
      <w:hyperlink r:id="rId51" w:history="1">
        <w:r>
          <w:rPr>
            <w:color w:val="0000FF"/>
          </w:rPr>
          <w:t>Правилами</w:t>
        </w:r>
      </w:hyperlink>
      <w:r>
        <w:t xml:space="preserve"> использования усиленной </w:t>
      </w:r>
      <w:r>
        <w:lastRenderedPageBreak/>
        <w:t>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D436E" w:rsidRDefault="000D436E">
      <w:pPr>
        <w:pStyle w:val="ConsPlusNormal"/>
        <w:spacing w:before="220"/>
        <w:ind w:firstLine="540"/>
        <w:jc w:val="both"/>
      </w:pPr>
      <w:r>
        <w:t xml:space="preserve">Усиленная квалифицированная электронная подпись, указанная в </w:t>
      </w:r>
      <w:hyperlink w:anchor="P74" w:history="1">
        <w:r>
          <w:rPr>
            <w:color w:val="0000FF"/>
          </w:rPr>
          <w:t>абзаце первом</w:t>
        </w:r>
      </w:hyperlink>
      <w:r>
        <w:t xml:space="preserve"> настоящего пункта, исполняется в формате отделенной электронной подписи. Имя файла, содержащего усиленную квалифицированную электронную подпись, содержит имя подписываемого файла электронного документа.</w:t>
      </w:r>
    </w:p>
    <w:p w:rsidR="000D436E" w:rsidRDefault="000D436E">
      <w:pPr>
        <w:pStyle w:val="ConsPlusNormal"/>
        <w:spacing w:before="220"/>
        <w:ind w:firstLine="540"/>
        <w:jc w:val="both"/>
      </w:pPr>
      <w:r>
        <w:t>Если файлы электронных документов, указанные в настоящем документе, подписываются усиленной квалифицированной электронной подписью представителя субъекта рынков электрической энергии, действующего на основании доверенности, то квалифицированный сертификат ключа проверки электронной подписи, принадлежащий владельцу усиленной квалифицированной электронной подписи, с использованием которой подписаны указанные электронные документы, содержит информацию о правомочиях указанного представителя на подписание соответствующего электронного документа и сроке их действия либо к подписанным файлам электронных документов прилагается соответствующая доверенность, изготовленная в электронной форме, или электронный документ, содержащий образ соответствующей доверенности, изготовленной на бумажном носителе, равнозначность которого такой доверенности удостоверена нотариально.</w:t>
      </w:r>
    </w:p>
    <w:p w:rsidR="000D436E" w:rsidRDefault="000D436E">
      <w:pPr>
        <w:pStyle w:val="ConsPlusNormal"/>
        <w:spacing w:before="220"/>
        <w:ind w:firstLine="540"/>
        <w:jc w:val="both"/>
      </w:pPr>
      <w:bookmarkStart w:id="2" w:name="P77"/>
      <w:bookmarkEnd w:id="2"/>
      <w:r>
        <w:t>12. Субъекты рынков электрической энергии раскрывают следующую информацию:</w:t>
      </w:r>
    </w:p>
    <w:p w:rsidR="000D436E" w:rsidRDefault="000D436E">
      <w:pPr>
        <w:pStyle w:val="ConsPlusNormal"/>
        <w:spacing w:before="220"/>
        <w:ind w:firstLine="540"/>
        <w:jc w:val="both"/>
      </w:pPr>
      <w:bookmarkStart w:id="3" w:name="P78"/>
      <w:bookmarkEnd w:id="3"/>
      <w:r>
        <w:t>а) годовая финансовая (бухгалтерская) отчетность, а также аудиторское заключение (в случае, если в соответствии с законодательством Российской Федерации осуществлялась аудиторская проверка);</w:t>
      </w:r>
    </w:p>
    <w:p w:rsidR="000D436E" w:rsidRDefault="000D436E">
      <w:pPr>
        <w:pStyle w:val="ConsPlusNormal"/>
        <w:spacing w:before="220"/>
        <w:ind w:firstLine="540"/>
        <w:jc w:val="both"/>
      </w:pPr>
      <w:bookmarkStart w:id="4" w:name="P79"/>
      <w:bookmarkEnd w:id="4"/>
      <w:r>
        <w:t>б) структура и объем затрат на производство и реализацию товаров, работ и услуг;</w:t>
      </w:r>
    </w:p>
    <w:p w:rsidR="000D436E" w:rsidRDefault="000D436E">
      <w:pPr>
        <w:pStyle w:val="ConsPlusNormal"/>
        <w:spacing w:before="220"/>
        <w:ind w:firstLine="540"/>
        <w:jc w:val="both"/>
      </w:pPr>
      <w:bookmarkStart w:id="5" w:name="P80"/>
      <w:bookmarkEnd w:id="5"/>
      <w:r>
        <w:t>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w:t>
      </w:r>
    </w:p>
    <w:p w:rsidR="000D436E" w:rsidRDefault="000D436E">
      <w:pPr>
        <w:pStyle w:val="ConsPlusNormal"/>
        <w:spacing w:before="220"/>
        <w:ind w:firstLine="540"/>
        <w:jc w:val="both"/>
      </w:pPr>
      <w:r>
        <w:t>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 осуществлении регулируемой деятельности, и обоснование причин его отклонения от уровня доходности инвестированного капитала,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w:t>
      </w:r>
    </w:p>
    <w:p w:rsidR="000D436E" w:rsidRDefault="000D436E">
      <w:pPr>
        <w:pStyle w:val="ConsPlusNormal"/>
        <w:spacing w:before="220"/>
        <w:ind w:firstLine="540"/>
        <w:jc w:val="both"/>
      </w:pPr>
      <w:r>
        <w:t>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
    <w:p w:rsidR="000D436E" w:rsidRDefault="000D436E">
      <w:pPr>
        <w:pStyle w:val="ConsPlusNormal"/>
        <w:spacing w:before="220"/>
        <w:ind w:firstLine="540"/>
        <w:jc w:val="both"/>
      </w:pPr>
      <w:r>
        <w:t>отчет о вводе активов в течение года, в том числе за счет переоценки, модернизации, реконструкции, строительства и приобретения нового оборудования;</w:t>
      </w:r>
    </w:p>
    <w:p w:rsidR="000D436E" w:rsidRDefault="000D436E">
      <w:pPr>
        <w:pStyle w:val="ConsPlusNormal"/>
        <w:spacing w:before="220"/>
        <w:ind w:firstLine="540"/>
        <w:jc w:val="both"/>
      </w:pPr>
      <w:bookmarkStart w:id="6" w:name="P84"/>
      <w:bookmarkEnd w:id="6"/>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w:t>
      </w:r>
      <w:r>
        <w:lastRenderedPageBreak/>
        <w:t xml:space="preserve">индексации необходимой валовой выручки), подлежащих регулированию в соответствии с </w:t>
      </w:r>
      <w:hyperlink r:id="rId52"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0D436E" w:rsidRDefault="000D436E">
      <w:pPr>
        <w:pStyle w:val="ConsPlusNormal"/>
        <w:spacing w:before="220"/>
        <w:ind w:firstLine="540"/>
        <w:jc w:val="both"/>
      </w:pPr>
      <w:r>
        <w:t xml:space="preserve">13. Субъекты естественных монополий, являющиеся субъектами рынков электрической энергии, раскрывают информацию, указанную в </w:t>
      </w:r>
      <w:hyperlink w:anchor="P79" w:history="1">
        <w:r>
          <w:rPr>
            <w:color w:val="0000FF"/>
          </w:rPr>
          <w:t>подпунктах "б"</w:t>
        </w:r>
      </w:hyperlink>
      <w:r>
        <w:t xml:space="preserve"> (в части регулируемых видов деятельности) и </w:t>
      </w:r>
      <w:hyperlink w:anchor="P80" w:history="1">
        <w:r>
          <w:rPr>
            <w:color w:val="0000FF"/>
          </w:rPr>
          <w:t>"в" пункта 12</w:t>
        </w:r>
      </w:hyperlink>
      <w:r>
        <w:t xml:space="preserve">, </w:t>
      </w:r>
      <w:hyperlink w:anchor="P346" w:history="1">
        <w:r>
          <w:rPr>
            <w:color w:val="0000FF"/>
          </w:rPr>
          <w:t>подпункте "а" пункта 45</w:t>
        </w:r>
      </w:hyperlink>
      <w:r>
        <w:t xml:space="preserve"> и </w:t>
      </w:r>
      <w:hyperlink w:anchor="P406" w:history="1">
        <w:r>
          <w:rPr>
            <w:color w:val="0000FF"/>
          </w:rPr>
          <w:t>пункте 52</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
    <w:p w:rsidR="000D436E" w:rsidRDefault="000D436E">
      <w:pPr>
        <w:pStyle w:val="ConsPlusNormal"/>
        <w:spacing w:before="220"/>
        <w:ind w:firstLine="540"/>
        <w:jc w:val="both"/>
      </w:pPr>
      <w:r>
        <w:t xml:space="preserve">14. Субъекты рынков электрической энергии, за исключением субъектов естественных монополий, раскрывают информацию, указанную в </w:t>
      </w:r>
      <w:hyperlink w:anchor="P291" w:history="1">
        <w:r>
          <w:rPr>
            <w:color w:val="0000FF"/>
          </w:rPr>
          <w:t>подпунктах "б"</w:t>
        </w:r>
      </w:hyperlink>
      <w:r>
        <w:t xml:space="preserve"> - </w:t>
      </w:r>
      <w:hyperlink w:anchor="P294" w:history="1">
        <w:r>
          <w:rPr>
            <w:color w:val="0000FF"/>
          </w:rPr>
          <w:t>"д" пункта 35</w:t>
        </w:r>
      </w:hyperlink>
      <w:r>
        <w:t xml:space="preserve">, </w:t>
      </w:r>
      <w:hyperlink w:anchor="P308" w:history="1">
        <w:r>
          <w:rPr>
            <w:color w:val="0000FF"/>
          </w:rPr>
          <w:t>пункте 38</w:t>
        </w:r>
      </w:hyperlink>
      <w:r>
        <w:t xml:space="preserve">, </w:t>
      </w:r>
      <w:hyperlink w:anchor="P310" w:history="1">
        <w:r>
          <w:rPr>
            <w:color w:val="0000FF"/>
          </w:rPr>
          <w:t>пункте 40</w:t>
        </w:r>
      </w:hyperlink>
      <w:r>
        <w:t xml:space="preserve">, </w:t>
      </w:r>
      <w:hyperlink w:anchor="P321" w:history="1">
        <w:r>
          <w:rPr>
            <w:color w:val="0000FF"/>
          </w:rPr>
          <w:t>подпунктах "б"</w:t>
        </w:r>
      </w:hyperlink>
      <w:r>
        <w:t xml:space="preserve"> и </w:t>
      </w:r>
      <w:hyperlink w:anchor="P331" w:history="1">
        <w:r>
          <w:rPr>
            <w:color w:val="0000FF"/>
          </w:rPr>
          <w:t>"г" пункта 43</w:t>
        </w:r>
      </w:hyperlink>
      <w:r>
        <w:t xml:space="preserve">, </w:t>
      </w:r>
      <w:hyperlink w:anchor="P347" w:history="1">
        <w:r>
          <w:rPr>
            <w:color w:val="0000FF"/>
          </w:rPr>
          <w:t>подпункте "б" пункта 45</w:t>
        </w:r>
      </w:hyperlink>
      <w:r>
        <w:t xml:space="preserve">, </w:t>
      </w:r>
      <w:hyperlink w:anchor="P399" w:history="1">
        <w:r>
          <w:rPr>
            <w:color w:val="0000FF"/>
          </w:rPr>
          <w:t>подпунктах "г"</w:t>
        </w:r>
      </w:hyperlink>
      <w:r>
        <w:t xml:space="preserve"> и </w:t>
      </w:r>
      <w:hyperlink w:anchor="P400" w:history="1">
        <w:r>
          <w:rPr>
            <w:color w:val="0000FF"/>
          </w:rPr>
          <w:t>"д" пункта 49</w:t>
        </w:r>
      </w:hyperlink>
      <w:r>
        <w:t xml:space="preserve"> и </w:t>
      </w:r>
      <w:hyperlink w:anchor="P433" w:history="1">
        <w:r>
          <w:rPr>
            <w:color w:val="0000FF"/>
          </w:rPr>
          <w:t>подпунктах "л"</w:t>
        </w:r>
      </w:hyperlink>
      <w:r>
        <w:t xml:space="preserve"> и </w:t>
      </w:r>
      <w:hyperlink w:anchor="P434" w:history="1">
        <w:r>
          <w:rPr>
            <w:color w:val="0000FF"/>
          </w:rPr>
          <w:t>"м" пункта 55</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
    <w:p w:rsidR="000D436E" w:rsidRDefault="000D436E">
      <w:pPr>
        <w:pStyle w:val="ConsPlusNormal"/>
        <w:spacing w:before="220"/>
        <w:ind w:firstLine="540"/>
        <w:jc w:val="both"/>
      </w:pPr>
      <w:bookmarkStart w:id="7" w:name="P87"/>
      <w:bookmarkEnd w:id="7"/>
      <w:r>
        <w:t xml:space="preserve">15. Субъекты рынков электрической энергии,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раскрывают информацию, указанную в </w:t>
      </w:r>
      <w:hyperlink w:anchor="P78" w:history="1">
        <w:r>
          <w:rPr>
            <w:color w:val="0000FF"/>
          </w:rPr>
          <w:t>подпункте "а" пункта 12</w:t>
        </w:r>
      </w:hyperlink>
      <w:r>
        <w:t xml:space="preserve"> настоящего документа, на официальном сайте в сети "Интернет", определяемом Правительством Российской Федерации для раскрытия информации об инвестиционных программах указанных субъектов рынков электрической энергии, ежегодно, не позднее 1 апреля.</w:t>
      </w:r>
    </w:p>
    <w:p w:rsidR="000D436E" w:rsidRDefault="000D436E">
      <w:pPr>
        <w:pStyle w:val="ConsPlusNormal"/>
        <w:spacing w:before="220"/>
        <w:ind w:firstLine="540"/>
        <w:jc w:val="both"/>
      </w:pPr>
      <w:r>
        <w:t xml:space="preserve">Субъекты рынков электрической энергии, за исключением указанных в </w:t>
      </w:r>
      <w:hyperlink w:anchor="P87" w:history="1">
        <w:r>
          <w:rPr>
            <w:color w:val="0000FF"/>
          </w:rPr>
          <w:t>абзаце первом</w:t>
        </w:r>
      </w:hyperlink>
      <w:r>
        <w:t xml:space="preserve"> настоящего пункта субъектов рынков электрической энергии, раскрывают информацию, указанную в </w:t>
      </w:r>
      <w:hyperlink w:anchor="P78" w:history="1">
        <w:r>
          <w:rPr>
            <w:color w:val="0000FF"/>
          </w:rPr>
          <w:t>подпункте "а" пункта 12</w:t>
        </w:r>
      </w:hyperlink>
      <w:r>
        <w:t xml:space="preserve"> настоящего документа,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rsidR="000D436E" w:rsidRDefault="000D436E">
      <w:pPr>
        <w:pStyle w:val="ConsPlusNormal"/>
        <w:spacing w:before="220"/>
        <w:ind w:firstLine="540"/>
        <w:jc w:val="both"/>
      </w:pPr>
      <w:r>
        <w:t xml:space="preserve">16. Информация, указанная в </w:t>
      </w:r>
      <w:hyperlink w:anchor="P79" w:history="1">
        <w:r>
          <w:rPr>
            <w:color w:val="0000FF"/>
          </w:rPr>
          <w:t>подпункте "б" пункта 12</w:t>
        </w:r>
      </w:hyperlink>
      <w:r>
        <w:t xml:space="preserve"> настоящего документа, подлежит раскрытию:</w:t>
      </w:r>
    </w:p>
    <w:p w:rsidR="000D436E" w:rsidRDefault="000D436E">
      <w:pPr>
        <w:pStyle w:val="ConsPlusNormal"/>
        <w:spacing w:before="220"/>
        <w:ind w:firstLine="540"/>
        <w:jc w:val="both"/>
      </w:pPr>
      <w:r>
        <w:t>а) территориальными сетевыми организациями и организацией по управлению единой национальной (общероссийской) электрической сетью (далее - сетевые организации) на официальных сайтах сетевых организаций или ином официальном сайте в сети "Интернет", определяемом Правительством Российской Федерации, и (или) в печатных средствах массовой информации ежегодно, до 1 апреля;</w:t>
      </w:r>
    </w:p>
    <w:p w:rsidR="000D436E" w:rsidRDefault="000D436E">
      <w:pPr>
        <w:pStyle w:val="ConsPlusNormal"/>
        <w:spacing w:before="220"/>
        <w:ind w:firstLine="540"/>
        <w:jc w:val="both"/>
      </w:pPr>
      <w:r>
        <w:t>б) системным оператором и субъектами оперативно-диспетчерского управления на официальных сайтах соответственно системного оператора и субъектов оперативно-диспетчерского управления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rsidR="000D436E" w:rsidRDefault="000D436E">
      <w:pPr>
        <w:pStyle w:val="ConsPlusNormal"/>
        <w:spacing w:before="220"/>
        <w:ind w:firstLine="540"/>
        <w:jc w:val="both"/>
      </w:pPr>
      <w:r>
        <w:t>в) другими субъектами рынков электрической энергии в электронных средствах массовой информации и (или) в официальном печатном издании ежегодно, не позднее 1 июня.</w:t>
      </w:r>
    </w:p>
    <w:p w:rsidR="000D436E" w:rsidRDefault="000D436E">
      <w:pPr>
        <w:pStyle w:val="ConsPlusNormal"/>
        <w:spacing w:before="220"/>
        <w:ind w:firstLine="540"/>
        <w:jc w:val="both"/>
      </w:pPr>
      <w:r>
        <w:t xml:space="preserve">17. Указанная в </w:t>
      </w:r>
      <w:hyperlink w:anchor="P84" w:history="1">
        <w:r>
          <w:rPr>
            <w:color w:val="0000FF"/>
          </w:rPr>
          <w:t>подпункте "г" пункта 12</w:t>
        </w:r>
      </w:hyperlink>
      <w:r>
        <w:t xml:space="preserve"> настоящего документа информация подлежит раскрытию на официальных сайтах регулируемых организаций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за 10 дней до представления в регулирующий орган </w:t>
      </w:r>
      <w:r>
        <w:lastRenderedPageBreak/>
        <w:t>предложения об установлении цен (тарифов) и (или) их предельных уровней, содержащего такую информацию.</w:t>
      </w:r>
    </w:p>
    <w:p w:rsidR="000D436E" w:rsidRDefault="000D436E">
      <w:pPr>
        <w:pStyle w:val="ConsPlusNormal"/>
        <w:spacing w:before="220"/>
        <w:ind w:firstLine="540"/>
        <w:jc w:val="both"/>
      </w:pPr>
      <w:r>
        <w:t xml:space="preserve">18. Субъекты рынков электрической энергии раскрывают информацию, указанную в </w:t>
      </w:r>
      <w:hyperlink w:anchor="P84" w:history="1">
        <w:r>
          <w:rPr>
            <w:color w:val="0000FF"/>
          </w:rPr>
          <w:t>подпункте "г" пункта 12</w:t>
        </w:r>
      </w:hyperlink>
      <w:r>
        <w:t xml:space="preserve"> настоящего документа, по форме согласно </w:t>
      </w:r>
      <w:hyperlink w:anchor="P452" w:history="1">
        <w:r>
          <w:rPr>
            <w:color w:val="0000FF"/>
          </w:rPr>
          <w:t>приложению N 1</w:t>
        </w:r>
      </w:hyperlink>
      <w:r>
        <w:t>.</w:t>
      </w:r>
    </w:p>
    <w:p w:rsidR="000D436E" w:rsidRDefault="000D436E">
      <w:pPr>
        <w:pStyle w:val="ConsPlusNormal"/>
        <w:jc w:val="both"/>
      </w:pPr>
    </w:p>
    <w:p w:rsidR="000D436E" w:rsidRDefault="000D436E">
      <w:pPr>
        <w:pStyle w:val="ConsPlusTitle"/>
        <w:jc w:val="center"/>
        <w:outlineLvl w:val="1"/>
      </w:pPr>
      <w:r>
        <w:t>II. Стандарт раскрытия информации сетевой организацией</w:t>
      </w:r>
    </w:p>
    <w:p w:rsidR="000D436E" w:rsidRDefault="000D436E">
      <w:pPr>
        <w:pStyle w:val="ConsPlusNormal"/>
        <w:jc w:val="both"/>
      </w:pPr>
    </w:p>
    <w:p w:rsidR="000D436E" w:rsidRDefault="000D436E">
      <w:pPr>
        <w:pStyle w:val="ConsPlusNormal"/>
        <w:ind w:firstLine="540"/>
        <w:jc w:val="both"/>
      </w:pPr>
      <w:r>
        <w:t xml:space="preserve">19. Сетевая организация помимо информации, предусмотренной </w:t>
      </w:r>
      <w:hyperlink w:anchor="P77" w:history="1">
        <w:r>
          <w:rPr>
            <w:color w:val="0000FF"/>
          </w:rPr>
          <w:t>пунктом 12</w:t>
        </w:r>
      </w:hyperlink>
      <w:r>
        <w:t xml:space="preserve"> настоящего документа, раскрывает информацию:</w:t>
      </w:r>
    </w:p>
    <w:p w:rsidR="000D436E" w:rsidRDefault="000D436E">
      <w:pPr>
        <w:pStyle w:val="ConsPlusNormal"/>
        <w:spacing w:before="220"/>
        <w:ind w:firstLine="540"/>
        <w:jc w:val="both"/>
      </w:pPr>
      <w:bookmarkStart w:id="8" w:name="P99"/>
      <w:bookmarkEnd w:id="8"/>
      <w:r>
        <w:t>а) о ценах (тарифах) на товары, работы и услуги субъектов естественных монополий, в отношении которых применяется государственное регулирование (далее - регулируемые товары, работы и услуги),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w:t>
      </w:r>
    </w:p>
    <w:p w:rsidR="000D436E" w:rsidRDefault="000D436E">
      <w:pPr>
        <w:pStyle w:val="ConsPlusNormal"/>
        <w:spacing w:before="220"/>
        <w:ind w:firstLine="540"/>
        <w:jc w:val="both"/>
      </w:pPr>
      <w:bookmarkStart w:id="9" w:name="P100"/>
      <w:bookmarkEnd w:id="9"/>
      <w:r>
        <w:t>б) о расходах, связанных с осуществлением технологического присоединения, не включаемых в плату за технологическое присоединение (и подлежащих учету (учтенных) в тарифах на услуги по передаче электрической энергии), с указанием источника официального опубликования решения регулирующего органа об установлении тарифов, содержащего информацию о размере таких расходов;</w:t>
      </w:r>
    </w:p>
    <w:p w:rsidR="000D436E" w:rsidRDefault="000D436E">
      <w:pPr>
        <w:pStyle w:val="ConsPlusNormal"/>
        <w:spacing w:before="220"/>
        <w:ind w:firstLine="540"/>
        <w:jc w:val="both"/>
      </w:pPr>
      <w:bookmarkStart w:id="10" w:name="P101"/>
      <w:bookmarkEnd w:id="10"/>
      <w:r>
        <w:t xml:space="preserve">в)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на подготовку и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на проверку сетевой организацией выполнения заявителем технических условий в соответствии с </w:t>
      </w:r>
      <w:hyperlink r:id="rId53" w:history="1">
        <w:r>
          <w:rPr>
            <w:color w:val="0000FF"/>
          </w:rPr>
          <w:t>разделом IX</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w:t>
      </w:r>
    </w:p>
    <w:p w:rsidR="000D436E" w:rsidRDefault="000D436E">
      <w:pPr>
        <w:pStyle w:val="ConsPlusNormal"/>
        <w:spacing w:before="220"/>
        <w:ind w:firstLine="540"/>
        <w:jc w:val="both"/>
      </w:pPr>
      <w:bookmarkStart w:id="11" w:name="P102"/>
      <w:bookmarkEnd w:id="11"/>
      <w:r>
        <w:t>г) об основных потребительских характеристиках регулируемых товаров, работ и услуг субъектов естественных монополий и их соответствии государственным и иным утвержденным стандартам качества, включая информацию:</w:t>
      </w:r>
    </w:p>
    <w:p w:rsidR="000D436E" w:rsidRDefault="000D436E">
      <w:pPr>
        <w:pStyle w:val="ConsPlusNormal"/>
        <w:spacing w:before="220"/>
        <w:ind w:firstLine="540"/>
        <w:jc w:val="both"/>
      </w:pPr>
      <w:r>
        <w:t>о балансе электрической энергии и мощности, в том числе об отпуске электроэнергии в сеть и отпуске электроэнергии из сети сетевой компании по уровням напряжений, используемым для ценообразования, потребителям электрической энергии и территориальным сетевым организациям, присоединенным к сетям сетевой организации, об объеме переданной электроэнергии по договорам об оказании услуг по передаче электроэнергии потребителям сетевой организации в разрезе уровней напряжений, используемых для ценообразования, а также о потерях электроэнергии в сетях сетевой организации в абсолютном и относительном выражении по уровням напряжения, используемым для целей ценообразования;</w:t>
      </w:r>
    </w:p>
    <w:p w:rsidR="000D436E" w:rsidRDefault="000D436E">
      <w:pPr>
        <w:pStyle w:val="ConsPlusNormal"/>
        <w:spacing w:before="220"/>
        <w:ind w:firstLine="540"/>
        <w:jc w:val="both"/>
      </w:pPr>
      <w:r>
        <w:lastRenderedPageBreak/>
        <w:t>о затратах на оплату потерь, в том числе о затратах сетевой организации на покупку потерь в собственных сетях, об уровне нормативных потерь электроэнергии на текущий период с указанием источника опубликования решения об установлении уровня нормативных потерь, о перечне мероприятий по снижению размеров потерь в сетях, а также о сроках их исполнения и источниках финансирования, о закупке сетевыми организациями электрической энергии для компенсации потерь в сетях и ее стоимости, а также о размере фактических потерь, оплачиваемых покупателями при осуществлении расчетов за электрическую энергию по уровням напряжения;</w:t>
      </w:r>
    </w:p>
    <w:p w:rsidR="000D436E" w:rsidRDefault="000D436E">
      <w:pPr>
        <w:pStyle w:val="ConsPlusNormal"/>
        <w:spacing w:before="220"/>
        <w:ind w:firstLine="540"/>
        <w:jc w:val="both"/>
      </w:pPr>
      <w:r>
        <w:t>о перечне зон деятельности сетевой организации с детализацией по населенным пунктам и районам городов, определяемых в соответствии с границами балансовой принадлежности электросетевого хозяйства, находящегося в собственности сетевой организации или на ином законном основании;</w:t>
      </w:r>
    </w:p>
    <w:p w:rsidR="000D436E" w:rsidRDefault="000D436E">
      <w:pPr>
        <w:pStyle w:val="ConsPlusNormal"/>
        <w:spacing w:before="220"/>
        <w:ind w:firstLine="540"/>
        <w:jc w:val="both"/>
      </w:pPr>
      <w:bookmarkStart w:id="12" w:name="P106"/>
      <w:bookmarkEnd w:id="12"/>
      <w:r>
        <w:t>о техническом состоянии сетей, в том числе о сводных данных об аварийных отключениях в месяц по границам территориальных зон деятельности организации, вызванных авариями или внеплановыми отключениями объектов электросетевого хозяйства, с указанием даты аварийного отключения объектов электросетевого хозяйства и включения их в работу, причин аварий (по итогам расследования в установленном порядке) и мероприятий по их устранению;</w:t>
      </w:r>
    </w:p>
    <w:p w:rsidR="000D436E" w:rsidRDefault="000D436E">
      <w:pPr>
        <w:pStyle w:val="ConsPlusNormal"/>
        <w:spacing w:before="220"/>
        <w:ind w:firstLine="540"/>
        <w:jc w:val="both"/>
      </w:pPr>
      <w:bookmarkStart w:id="13" w:name="P107"/>
      <w:bookmarkEnd w:id="13"/>
      <w:r>
        <w:t>об объеме недопоставленной в результате аварийных отключений электрической энергии;</w:t>
      </w:r>
    </w:p>
    <w:p w:rsidR="000D436E" w:rsidRDefault="000D436E">
      <w:pPr>
        <w:pStyle w:val="ConsPlusNormal"/>
        <w:spacing w:before="220"/>
        <w:ind w:firstLine="540"/>
        <w:jc w:val="both"/>
      </w:pPr>
      <w:bookmarkStart w:id="14" w:name="P108"/>
      <w:bookmarkEnd w:id="14"/>
      <w:r>
        <w:t>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кВ и выше;</w:t>
      </w:r>
    </w:p>
    <w:p w:rsidR="000D436E" w:rsidRDefault="000D436E">
      <w:pPr>
        <w:pStyle w:val="ConsPlusNormal"/>
        <w:spacing w:before="220"/>
        <w:ind w:firstLine="540"/>
        <w:jc w:val="both"/>
      </w:pPr>
      <w:bookmarkStart w:id="15" w:name="P109"/>
      <w:bookmarkEnd w:id="15"/>
      <w:r>
        <w:t>о наличии объема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дифференциацией по всем уровням напряжения;</w:t>
      </w:r>
    </w:p>
    <w:p w:rsidR="000D436E" w:rsidRDefault="000D436E">
      <w:pPr>
        <w:pStyle w:val="ConsPlusNormal"/>
        <w:spacing w:before="220"/>
        <w:ind w:firstLine="540"/>
        <w:jc w:val="both"/>
      </w:pPr>
      <w:bookmarkStart w:id="16" w:name="P110"/>
      <w:bookmarkEnd w:id="16"/>
      <w:r>
        <w:t>о вводе в ремонт и выводе из ремонта электросетевых объектов с указанием сроков (сводная информация);</w:t>
      </w:r>
    </w:p>
    <w:p w:rsidR="000D436E" w:rsidRDefault="000D436E">
      <w:pPr>
        <w:pStyle w:val="ConsPlusNormal"/>
        <w:spacing w:before="220"/>
        <w:ind w:firstLine="540"/>
        <w:jc w:val="both"/>
      </w:pPr>
      <w:bookmarkStart w:id="17" w:name="P111"/>
      <w:bookmarkEnd w:id="17"/>
      <w:r>
        <w:t>д) о наличии (об отсутствии) технической возможности 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 включая информацию, содержащую сводные данные по субъектам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с указанием количества:</w:t>
      </w:r>
    </w:p>
    <w:p w:rsidR="000D436E" w:rsidRDefault="000D436E">
      <w:pPr>
        <w:pStyle w:val="ConsPlusNormal"/>
        <w:spacing w:before="220"/>
        <w:ind w:firstLine="540"/>
        <w:jc w:val="both"/>
      </w:pPr>
      <w:r>
        <w:t>поданных заявок и объема мощности, необходимого для их удовлетворения;</w:t>
      </w:r>
    </w:p>
    <w:p w:rsidR="000D436E" w:rsidRDefault="000D436E">
      <w:pPr>
        <w:pStyle w:val="ConsPlusNormal"/>
        <w:spacing w:before="220"/>
        <w:ind w:firstLine="540"/>
        <w:jc w:val="both"/>
      </w:pPr>
      <w:r>
        <w:t>заключенных договоров об осуществлении технологического присоединения к электрическим сетям, содержащих сведения об объеме присоединяемой мощности, о сроках и плате по каждому договору;</w:t>
      </w:r>
    </w:p>
    <w:p w:rsidR="000D436E" w:rsidRDefault="000D436E">
      <w:pPr>
        <w:pStyle w:val="ConsPlusNormal"/>
        <w:spacing w:before="220"/>
        <w:ind w:firstLine="540"/>
        <w:jc w:val="both"/>
      </w:pPr>
      <w:r>
        <w:t>аннулированных заявок на технологическое присоединение;</w:t>
      </w:r>
    </w:p>
    <w:p w:rsidR="000D436E" w:rsidRDefault="000D436E">
      <w:pPr>
        <w:pStyle w:val="ConsPlusNormal"/>
        <w:spacing w:before="220"/>
        <w:ind w:firstLine="540"/>
        <w:jc w:val="both"/>
      </w:pPr>
      <w:r>
        <w:t>выполненных присоединений и присоединенной мощности;</w:t>
      </w:r>
    </w:p>
    <w:p w:rsidR="000D436E" w:rsidRDefault="000D436E">
      <w:pPr>
        <w:pStyle w:val="ConsPlusNormal"/>
        <w:spacing w:before="220"/>
        <w:ind w:firstLine="540"/>
        <w:jc w:val="both"/>
      </w:pPr>
      <w:bookmarkStart w:id="18" w:name="P116"/>
      <w:bookmarkEnd w:id="18"/>
      <w:r>
        <w:t xml:space="preserve">е) о величине резервируемой максимальной мощности, определяемой в соответствии с </w:t>
      </w:r>
      <w:hyperlink r:id="rId5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w:t>
      </w:r>
      <w:r>
        <w:lastRenderedPageBreak/>
        <w:t>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распределением по уровням напряжения;</w:t>
      </w:r>
    </w:p>
    <w:p w:rsidR="000D436E" w:rsidRDefault="000D436E">
      <w:pPr>
        <w:pStyle w:val="ConsPlusNormal"/>
        <w:spacing w:before="220"/>
        <w:ind w:firstLine="540"/>
        <w:jc w:val="both"/>
      </w:pPr>
      <w:bookmarkStart w:id="19" w:name="P117"/>
      <w:bookmarkEnd w:id="19"/>
      <w:r>
        <w:t>ж) о результатах контрольных замеров электрических параметров режимов работы оборудования объектов электросетевого хозяйства, то есть замеров потокораспределения, нагрузок и уровней напряжения;</w:t>
      </w:r>
    </w:p>
    <w:p w:rsidR="000D436E" w:rsidRDefault="000D436E">
      <w:pPr>
        <w:pStyle w:val="ConsPlusNormal"/>
        <w:spacing w:before="220"/>
        <w:ind w:firstLine="540"/>
        <w:jc w:val="both"/>
      </w:pPr>
      <w:bookmarkStart w:id="20" w:name="P118"/>
      <w:bookmarkEnd w:id="20"/>
      <w:r>
        <w:t>з) об условиях, на которых осуществляется поставка регулируемых товаров, работ и услуг субъектами естественных монополий, и (или)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 регулирующего условия этих договоров;</w:t>
      </w:r>
    </w:p>
    <w:p w:rsidR="000D436E" w:rsidRDefault="000D436E">
      <w:pPr>
        <w:pStyle w:val="ConsPlusNormal"/>
        <w:spacing w:before="220"/>
        <w:ind w:firstLine="540"/>
        <w:jc w:val="both"/>
      </w:pPr>
      <w:r>
        <w:t>и) о порядке выполнения технологических, технических и других мероприятий, связанных с технологическим 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p w:rsidR="000D436E" w:rsidRDefault="000D436E">
      <w:pPr>
        <w:pStyle w:val="ConsPlusNormal"/>
        <w:spacing w:before="220"/>
        <w:ind w:firstLine="540"/>
        <w:jc w:val="both"/>
      </w:pPr>
      <w:bookmarkStart w:id="21" w:name="P120"/>
      <w:bookmarkEnd w:id="21"/>
      <w:r>
        <w:t xml:space="preserve">к) о возможности подачи заявки на осуществление технологического присоединения энергопринимающих устройств заявителей, указанных в </w:t>
      </w:r>
      <w:hyperlink r:id="rId55" w:history="1">
        <w:r>
          <w:rPr>
            <w:color w:val="0000FF"/>
          </w:rPr>
          <w:t>пунктах 12(1)</w:t>
        </w:r>
      </w:hyperlink>
      <w:r>
        <w:t xml:space="preserve">, </w:t>
      </w:r>
      <w:hyperlink r:id="rId56" w:history="1">
        <w:r>
          <w:rPr>
            <w:color w:val="0000FF"/>
          </w:rPr>
          <w:t>13</w:t>
        </w:r>
      </w:hyperlink>
      <w:r>
        <w:t xml:space="preserve"> и </w:t>
      </w:r>
      <w:hyperlink r:id="rId57" w:history="1">
        <w:r>
          <w:rPr>
            <w:color w:val="0000FF"/>
          </w:rPr>
          <w:t>14</w:t>
        </w:r>
      </w:hyperlink>
      <w:r>
        <w:t xml:space="preserve"> Правил технологического присоединения, к электрическим сетям классом напряжения до 10 кВ включительно посредством официального сайта сетевой организации или иного официального сайта в сети "Интернет", определяемого Правительством Российской Федерации;</w:t>
      </w:r>
    </w:p>
    <w:p w:rsidR="000D436E" w:rsidRDefault="000D436E">
      <w:pPr>
        <w:pStyle w:val="ConsPlusNormal"/>
        <w:spacing w:before="220"/>
        <w:ind w:firstLine="540"/>
        <w:jc w:val="both"/>
      </w:pPr>
      <w:bookmarkStart w:id="22" w:name="P121"/>
      <w:bookmarkEnd w:id="22"/>
      <w:r>
        <w:t>л)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такого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информацию о составлении и подписании документов о технологическом присоединении;</w:t>
      </w:r>
    </w:p>
    <w:p w:rsidR="000D436E" w:rsidRDefault="000D436E">
      <w:pPr>
        <w:pStyle w:val="ConsPlusNormal"/>
        <w:spacing w:before="220"/>
        <w:ind w:firstLine="540"/>
        <w:jc w:val="both"/>
      </w:pPr>
      <w:bookmarkStart w:id="23" w:name="P122"/>
      <w:bookmarkEnd w:id="23"/>
      <w:r>
        <w:t>м)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сведений, составляющих государственную тайну), включая:</w:t>
      </w:r>
    </w:p>
    <w:p w:rsidR="000D436E" w:rsidRDefault="000D436E">
      <w:pPr>
        <w:pStyle w:val="ConsPlusNormal"/>
        <w:spacing w:before="220"/>
        <w:ind w:firstLine="540"/>
        <w:jc w:val="both"/>
      </w:pPr>
      <w:bookmarkStart w:id="24" w:name="P123"/>
      <w:bookmarkEnd w:id="24"/>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таких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новых потребителей, замещение (обновление) электрической сети, повышение надежности оказываемых услуг в сфере электроэнергетики, повышение качества оказываемых услуг в сфере электроэнергетики, выполнение требований законодательства Российской Федерации, предписаний органов исполнительной власти, регламентов рынков электрической энергии, повышение экономической эффективности (мероприятия, направленные на снижение эксплуатационных затрат) оказания услуг в сфере электроэнергетики, обеспечение текущей деятельности в сфере электроэнергетики (в том числе развитие информационной </w:t>
      </w:r>
      <w:r>
        <w:lastRenderedPageBreak/>
        <w:t xml:space="preserve">инфраструктуры, хозяйственное обеспечение деятельности), инвестиции, связанные с деятельностью, не относящейся к сфере электроэнергетики) и плановых значений количественных показателей инвестиционной программы (проекта инвестиционной программы), указанных для каждого года ее реализации, в том числе показателей, характеризующих достижение указанных целей инвестиционной программы (проекта инвестиционной программы) по отдельным проектам (группам проектов, инвестиционной программе в целом). Под идентификатором инвестиционного проекта понимаются уникальное цифровое, буквенное, символьное обозначение или комбинации таких обозначений, включая коды, предназначенные для однозначного определения (идентификации) инвестиционного проекта. Идентификатор инвестиционного проекта определяется субъектом рынков электрической энергии однократно в соответствии с </w:t>
      </w:r>
      <w:hyperlink r:id="rId58"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и не подлежит изменению. Организация по управлению единой национальной (общероссийской) электрической сетью формирует указанные перечни инвестиционных проектов с распределением на инвестиционные проекты, по результатам выполнения которых обеспечивается соответствие объектов электроэнергетики, на строительство (реконструкцию, модернизацию) которых направлена реализация указанных инвестиционных проектов, </w:t>
      </w:r>
      <w:hyperlink r:id="rId59" w:history="1">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"О критериях отнесения объектов электросетевого хозяйства к единой национальной (общероссийской) электрической сети", а также на иные инвестиционные проекты. Перечень и порядок расчета количественных показателей инвестиционной программы (проекта инвестиционной программы) определяются в соответствии с </w:t>
      </w:r>
      <w:hyperlink r:id="rId60" w:history="1">
        <w:r>
          <w:rPr>
            <w:color w:val="0000FF"/>
          </w:rPr>
          <w:t>методическими указаниями</w:t>
        </w:r>
      </w:hyperlink>
      <w:r>
        <w:t>, утвержденными Министерством энергетики Российской Федерации;</w:t>
      </w:r>
    </w:p>
    <w:p w:rsidR="000D436E" w:rsidRDefault="000D436E">
      <w:pPr>
        <w:pStyle w:val="ConsPlusNormal"/>
        <w:spacing w:before="220"/>
        <w:ind w:firstLine="540"/>
        <w:jc w:val="both"/>
      </w:pPr>
      <w:r>
        <w:t>краткое описание инвестиционной программы (проекта инвестиционной программы) по основным направлениям инвестиционных проектов, в том числе с указанием целей и обоснования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включая сроки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rsidR="000D436E" w:rsidRDefault="000D436E">
      <w:pPr>
        <w:pStyle w:val="ConsPlusNormal"/>
        <w:spacing w:before="220"/>
        <w:ind w:firstLine="540"/>
        <w:jc w:val="both"/>
      </w:pPr>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rsidR="000D436E" w:rsidRDefault="000D436E">
      <w:pPr>
        <w:pStyle w:val="ConsPlusNormal"/>
        <w:spacing w:before="220"/>
        <w:ind w:firstLine="540"/>
        <w:jc w:val="both"/>
      </w:pPr>
      <w:r>
        <w:t xml:space="preserve">результаты расчетов объемов финансовых потребностей, необходимых для строительства (реконструкции) объектов электроэнергетики, выполненных в соответствии с </w:t>
      </w:r>
      <w:hyperlink r:id="rId61"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информацию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p w:rsidR="000D436E" w:rsidRDefault="000D436E">
      <w:pPr>
        <w:pStyle w:val="ConsPlusNormal"/>
        <w:spacing w:before="220"/>
        <w:ind w:firstLine="540"/>
        <w:jc w:val="both"/>
      </w:pPr>
      <w:r>
        <w:t xml:space="preserve">план ввода основных средств в натуральном и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w:t>
      </w:r>
      <w:r>
        <w:lastRenderedPageBreak/>
        <w:t>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0D436E" w:rsidRDefault="000D436E">
      <w:pPr>
        <w:pStyle w:val="ConsPlusNormal"/>
        <w:spacing w:before="220"/>
        <w:ind w:firstLine="540"/>
        <w:jc w:val="both"/>
      </w:pPr>
      <w:r>
        <w:t>финансовый план субъекта рынков электрической энергии, составленный на период реализации инвестиционной программы (проекта инвестиционной программы), начиная с первого года ее реализации с распределением по видам деятельности, в том числе регулируемым государством, а также с указанием источников и способов финансирования инвестиционной программы (проекта инвестиционной программы) и отчетных показателей исполнения финансового плана субъекта рынков электрической энергии за предыдущий и текущий годы;</w:t>
      </w:r>
    </w:p>
    <w:p w:rsidR="000D436E" w:rsidRDefault="000D436E">
      <w:pPr>
        <w:pStyle w:val="ConsPlusNormal"/>
        <w:spacing w:before="220"/>
        <w:ind w:firstLine="540"/>
        <w:jc w:val="both"/>
      </w:pPr>
      <w:r>
        <w:t>перечень субъектов Российской Федерации, на территории которых инвестиционной программой (проектом инвестиционной программы) организации по управлению единой национальной (общероссийской) электрической сетью предусматривается строительство (реконструкция, модернизация и (или) техническое перевооружение) объектов электросетевого хозяйства, а также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 (раскрывается организацией по управлению единой национальной (общероссийской) электрической сетью);</w:t>
      </w:r>
    </w:p>
    <w:p w:rsidR="000D436E" w:rsidRDefault="000D436E">
      <w:pPr>
        <w:pStyle w:val="ConsPlusNormal"/>
        <w:spacing w:before="220"/>
        <w:ind w:firstLine="540"/>
        <w:jc w:val="both"/>
      </w:pPr>
      <w:r>
        <w:t xml:space="preserve">паспорта инвестиционных проектов, предусмотренных инвестиционной программой (проектом инвестиционной программы), содержащие информацию, предусмотренную </w:t>
      </w:r>
      <w:hyperlink w:anchor="P168" w:history="1">
        <w:r>
          <w:rPr>
            <w:color w:val="0000FF"/>
          </w:rPr>
          <w:t>пунктом 27</w:t>
        </w:r>
      </w:hyperlink>
      <w:r>
        <w:t xml:space="preserve"> настоящего документа;</w:t>
      </w:r>
    </w:p>
    <w:p w:rsidR="000D436E" w:rsidRDefault="000D436E">
      <w:pPr>
        <w:pStyle w:val="ConsPlusNormal"/>
        <w:spacing w:before="220"/>
        <w:ind w:firstLine="540"/>
        <w:jc w:val="both"/>
      </w:pPr>
      <w:bookmarkStart w:id="25" w:name="P131"/>
      <w:bookmarkEnd w:id="25"/>
      <w:r>
        <w:t xml:space="preserve">значения целевых показателей для целей формирования инвестиционной программы, установленные в </w:t>
      </w:r>
      <w:hyperlink r:id="rId62" w:history="1">
        <w:r>
          <w:rPr>
            <w:color w:val="0000FF"/>
          </w:rPr>
          <w:t>порядке</w:t>
        </w:r>
      </w:hyperlink>
      <w:r>
        <w:t>, утвержденном Министерством энергетики Российской Федерации;</w:t>
      </w:r>
    </w:p>
    <w:p w:rsidR="000D436E" w:rsidRDefault="000D436E">
      <w:pPr>
        <w:pStyle w:val="ConsPlusNormal"/>
        <w:spacing w:before="220"/>
        <w:ind w:firstLine="540"/>
        <w:jc w:val="both"/>
      </w:pPr>
      <w:bookmarkStart w:id="26" w:name="P132"/>
      <w:bookmarkEnd w:id="26"/>
      <w: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копию решения об утверждении проектной документации, а при отсутствии утвержденной проектной документации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p w:rsidR="000D436E" w:rsidRDefault="000D436E">
      <w:pPr>
        <w:pStyle w:val="ConsPlusNormal"/>
        <w:spacing w:before="220"/>
        <w:ind w:firstLine="540"/>
        <w:jc w:val="both"/>
      </w:pPr>
      <w:r>
        <w:t>программу научно-исследовательских и (или) опытно-конструкторских работ на период реализации инвестиционной программы (проекта инвестиционной программы) с распределением по годам и описанием содержания работ (при наличии таковой);</w:t>
      </w:r>
    </w:p>
    <w:p w:rsidR="000D436E" w:rsidRDefault="000D436E">
      <w:pPr>
        <w:pStyle w:val="ConsPlusNormal"/>
        <w:spacing w:before="220"/>
        <w:ind w:firstLine="540"/>
        <w:jc w:val="both"/>
      </w:pPr>
      <w:r>
        <w:t xml:space="preserve">копию решения об одобрении проекта инвестиционной программы советом директоров (наблюдательным советом) сетевой организации,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сетевой организации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193" w:history="1">
        <w:r>
          <w:rPr>
            <w:color w:val="0000FF"/>
          </w:rPr>
          <w:t>пунктом 29</w:t>
        </w:r>
      </w:hyperlink>
      <w:r>
        <w:t xml:space="preserve"> настоящего документа предусмотрены </w:t>
      </w:r>
      <w:hyperlink r:id="rId63"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субъектов электроэнергетики);</w:t>
      </w:r>
    </w:p>
    <w:p w:rsidR="000D436E" w:rsidRDefault="000D436E">
      <w:pPr>
        <w:pStyle w:val="ConsPlusNormal"/>
        <w:spacing w:before="220"/>
        <w:ind w:firstLine="540"/>
        <w:jc w:val="both"/>
      </w:pPr>
      <w:r>
        <w:lastRenderedPageBreak/>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0D436E" w:rsidRDefault="000D436E">
      <w:pPr>
        <w:pStyle w:val="ConsPlusNormal"/>
        <w:spacing w:before="220"/>
        <w:ind w:firstLine="540"/>
        <w:jc w:val="both"/>
      </w:pPr>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rsidR="000D436E" w:rsidRDefault="000D436E">
      <w:pPr>
        <w:pStyle w:val="ConsPlusNormal"/>
        <w:spacing w:before="220"/>
        <w:ind w:firstLine="540"/>
        <w:jc w:val="both"/>
      </w:pPr>
      <w:r>
        <w:t xml:space="preserve">заключение по результатам проведения технологического и ценового аудита инвестиционной программы (проекта инвестиционной программы) (при наличии такового), выполненное в соответствии с методическими </w:t>
      </w:r>
      <w:hyperlink r:id="rId64" w:history="1">
        <w:r>
          <w:rPr>
            <w:color w:val="0000FF"/>
          </w:rPr>
          <w:t>рекомендациями</w:t>
        </w:r>
      </w:hyperlink>
      <w: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rsidR="000D436E" w:rsidRDefault="000D436E">
      <w:pPr>
        <w:pStyle w:val="ConsPlusNormal"/>
        <w:spacing w:before="220"/>
        <w:ind w:firstLine="540"/>
        <w:jc w:val="both"/>
      </w:pPr>
      <w:bookmarkStart w:id="27" w:name="P138"/>
      <w:bookmarkEnd w:id="27"/>
      <w:r>
        <w:t>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w:t>
      </w:r>
    </w:p>
    <w:p w:rsidR="000D436E" w:rsidRDefault="000D436E">
      <w:pPr>
        <w:pStyle w:val="ConsPlusNormal"/>
        <w:spacing w:before="220"/>
        <w:ind w:firstLine="540"/>
        <w:jc w:val="both"/>
      </w:pPr>
      <w:bookmarkStart w:id="28" w:name="P139"/>
      <w:bookmarkEnd w:id="28"/>
      <w:r>
        <w:t>н) об отчетах о реализации инвестиционной программы и обосновывающих их материалах, включая:</w:t>
      </w:r>
    </w:p>
    <w:p w:rsidR="000D436E" w:rsidRDefault="000D436E">
      <w:pPr>
        <w:pStyle w:val="ConsPlusNormal"/>
        <w:spacing w:before="220"/>
        <w:ind w:firstLine="540"/>
        <w:jc w:val="both"/>
      </w:pPr>
      <w:bookmarkStart w:id="29" w:name="P140"/>
      <w:bookmarkEnd w:id="29"/>
      <w:r>
        <w:t>отчет о реализации инвестиционной программы, сформированный с распределением по перечням инвестиционных проектов, с указанием фактических:</w:t>
      </w:r>
    </w:p>
    <w:p w:rsidR="000D436E" w:rsidRDefault="000D436E">
      <w:pPr>
        <w:pStyle w:val="ConsPlusNormal"/>
        <w:spacing w:before="220"/>
        <w:ind w:firstLine="540"/>
        <w:jc w:val="both"/>
      </w:pPr>
      <w:r>
        <w:t>введенной (выведенной) мощности и (или) других характеристик объектов инвестиционной деятельности, предусмотренных соответствующими инвестиционными проектами, а также дат ввода (вывода) указанных объектов;</w:t>
      </w:r>
    </w:p>
    <w:p w:rsidR="000D436E" w:rsidRDefault="000D436E">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rsidR="000D436E" w:rsidRDefault="000D436E">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rsidR="000D436E" w:rsidRDefault="000D436E">
      <w:pPr>
        <w:pStyle w:val="ConsPlusNormal"/>
        <w:spacing w:before="220"/>
        <w:ind w:firstLine="540"/>
        <w:jc w:val="both"/>
      </w:pPr>
      <w:r>
        <w:t xml:space="preserve">стоимостных, технических, количественных и иных показателей технологических решений капитального строительства введенных в эксплуатацию объектов электроэнергетики, соответствующих типовым технологическим решениям капитального строительства объектов электроэнергетики, в отношении которых Министерством энергетики Российской Федерации установлены </w:t>
      </w:r>
      <w:hyperlink r:id="rId65" w:history="1">
        <w:r>
          <w:rPr>
            <w:color w:val="0000FF"/>
          </w:rPr>
          <w:t>укрупненные нормативы</w:t>
        </w:r>
      </w:hyperlink>
      <w:r>
        <w:t xml:space="preserve"> цены;</w:t>
      </w:r>
    </w:p>
    <w:p w:rsidR="000D436E" w:rsidRDefault="000D436E">
      <w:pPr>
        <w:pStyle w:val="ConsPlusNormal"/>
        <w:spacing w:before="220"/>
        <w:ind w:firstLine="540"/>
        <w:jc w:val="both"/>
      </w:pPr>
      <w:r>
        <w:t>значений количественных показателей инвестиционной программы и достигнутых результатов в части, касающейся расширения пропускной способности, снижения потерь в сетях и увеличения резерва для присоединения потребителей отдельно по каждому центру питания напряжением 35 кВ и выше;</w:t>
      </w:r>
    </w:p>
    <w:p w:rsidR="000D436E" w:rsidRDefault="000D436E">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 распределением по каждому инвестиционному проекту;</w:t>
      </w:r>
    </w:p>
    <w:p w:rsidR="000D436E" w:rsidRDefault="000D436E">
      <w:pPr>
        <w:pStyle w:val="ConsPlusNormal"/>
        <w:spacing w:before="220"/>
        <w:ind w:firstLine="540"/>
        <w:jc w:val="both"/>
      </w:pPr>
      <w:r>
        <w:t>отчет об исполнении финансового плана субъекта рынков электрической энергии;</w:t>
      </w:r>
    </w:p>
    <w:p w:rsidR="000D436E" w:rsidRDefault="000D436E">
      <w:pPr>
        <w:pStyle w:val="ConsPlusNormal"/>
        <w:spacing w:before="220"/>
        <w:ind w:firstLine="540"/>
        <w:jc w:val="both"/>
      </w:pPr>
      <w:bookmarkStart w:id="30" w:name="P148"/>
      <w:bookmarkEnd w:id="30"/>
      <w:r>
        <w:lastRenderedPageBreak/>
        <w:t xml:space="preserve">паспорта инвестиционных проектов, содержащие информацию, предусмотренную </w:t>
      </w:r>
      <w:hyperlink w:anchor="P168" w:history="1">
        <w:r>
          <w:rPr>
            <w:color w:val="0000FF"/>
          </w:rPr>
          <w:t>пунктом 27</w:t>
        </w:r>
      </w:hyperlink>
      <w:r>
        <w:t xml:space="preserve"> настоящего документа, по состоянию на отчетную дату;</w:t>
      </w:r>
    </w:p>
    <w:p w:rsidR="000D436E" w:rsidRDefault="000D436E">
      <w:pPr>
        <w:pStyle w:val="ConsPlusNormal"/>
        <w:spacing w:before="220"/>
        <w:ind w:firstLine="540"/>
        <w:jc w:val="both"/>
      </w:pPr>
      <w:bookmarkStart w:id="31" w:name="P149"/>
      <w:bookmarkEnd w:id="31"/>
      <w:r>
        <w:t xml:space="preserve">заключение по результатам проведения технологического и ценового аудита отчета о реализации инвестиционной программы (при наличии такового), выполненное в соответствии с методическими </w:t>
      </w:r>
      <w:hyperlink r:id="rId66" w:history="1">
        <w:r>
          <w:rPr>
            <w:color w:val="0000FF"/>
          </w:rPr>
          <w:t>рекомендациями</w:t>
        </w:r>
      </w:hyperlink>
      <w: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rsidR="000D436E" w:rsidRDefault="000D436E">
      <w:pPr>
        <w:pStyle w:val="ConsPlusNormal"/>
        <w:spacing w:before="220"/>
        <w:ind w:firstLine="540"/>
        <w:jc w:val="both"/>
      </w:pPr>
      <w:bookmarkStart w:id="32" w:name="P150"/>
      <w:bookmarkEnd w:id="32"/>
      <w:r>
        <w:t>о) о способах приобретения, стоимости и об объемах товаров, необходимых для оказания услуг по передаче электроэнергии, включая информацию:</w:t>
      </w:r>
    </w:p>
    <w:p w:rsidR="000D436E" w:rsidRDefault="000D436E">
      <w:pPr>
        <w:pStyle w:val="ConsPlusNormal"/>
        <w:spacing w:before="220"/>
        <w:ind w:firstLine="540"/>
        <w:jc w:val="both"/>
      </w:pPr>
      <w:bookmarkStart w:id="33" w:name="P151"/>
      <w:bookmarkEnd w:id="33"/>
      <w:r>
        <w:t>о корпоративных правилах осуществления закупок (включая использование конкурсов и аукционов);</w:t>
      </w:r>
    </w:p>
    <w:p w:rsidR="000D436E" w:rsidRDefault="000D436E">
      <w:pPr>
        <w:pStyle w:val="ConsPlusNormal"/>
        <w:spacing w:before="220"/>
        <w:ind w:firstLine="540"/>
        <w:jc w:val="both"/>
      </w:pPr>
      <w:r>
        <w:t>о проведении закупок товаров, необходимых для производства регулируемых услуг (включая использование конкурсов и аукционов), с указанием наименований товаров и предполагаемых объемов закупок;</w:t>
      </w:r>
    </w:p>
    <w:p w:rsidR="000D436E" w:rsidRDefault="000D436E">
      <w:pPr>
        <w:pStyle w:val="ConsPlusNormal"/>
        <w:spacing w:before="220"/>
        <w:ind w:firstLine="540"/>
        <w:jc w:val="both"/>
      </w:pPr>
      <w:bookmarkStart w:id="34" w:name="P153"/>
      <w:bookmarkEnd w:id="34"/>
      <w:r>
        <w:t xml:space="preserve">п) о паспортах услуг (процессов) согласно </w:t>
      </w:r>
      <w:hyperlink r:id="rId67" w:history="1">
        <w:r>
          <w:rPr>
            <w:color w:val="0000FF"/>
          </w:rPr>
          <w:t>единым стандартам</w:t>
        </w:r>
      </w:hyperlink>
      <w:r>
        <w:t xml:space="preserve"> качества обслуживания сетевыми организациями потребителей услуг сетевых организаций. Под паспортом услуги (процесса) понимается документ, содержащий систематизированную в хронологическом порядке информацию об этапах и о сроках оказываемой потребителям услуги (осуществляемого процесса), порядок определения стоимости, если законодательством Российской Федерации предусмотрено взимание платы за исполнение услуги (процесса), а также описание результата с указанием нормативных правовых актов, регламентирующих оказание соответствующей услуги (осуществление процесса);</w:t>
      </w:r>
    </w:p>
    <w:p w:rsidR="000D436E" w:rsidRDefault="000D436E">
      <w:pPr>
        <w:pStyle w:val="ConsPlusNormal"/>
        <w:spacing w:before="220"/>
        <w:ind w:firstLine="540"/>
        <w:jc w:val="both"/>
      </w:pPr>
      <w:bookmarkStart w:id="35" w:name="P154"/>
      <w:bookmarkEnd w:id="35"/>
      <w:r>
        <w:t>р) о лицах, намеревающихся перераспределить максимальную мощность принадлежащих им энергопринимающих устройств в пользу иных лиц, включая:</w:t>
      </w:r>
    </w:p>
    <w:p w:rsidR="000D436E" w:rsidRDefault="000D436E">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0D436E" w:rsidRDefault="000D436E">
      <w:pPr>
        <w:pStyle w:val="ConsPlusNormal"/>
        <w:spacing w:before="220"/>
        <w:ind w:firstLine="540"/>
        <w:jc w:val="both"/>
      </w:pPr>
      <w:r>
        <w:t>объем планируемой к перераспределению максимальной мощности;</w:t>
      </w:r>
    </w:p>
    <w:p w:rsidR="000D436E" w:rsidRDefault="000D436E">
      <w:pPr>
        <w:pStyle w:val="ConsPlusNormal"/>
        <w:spacing w:before="220"/>
        <w:ind w:firstLine="540"/>
        <w:jc w:val="both"/>
      </w:pPr>
      <w:r>
        <w:t>наименование и место нахождения центра питания;</w:t>
      </w:r>
    </w:p>
    <w:p w:rsidR="000D436E" w:rsidRDefault="000D436E">
      <w:pPr>
        <w:pStyle w:val="ConsPlusNormal"/>
        <w:spacing w:before="220"/>
        <w:ind w:firstLine="540"/>
        <w:jc w:val="both"/>
      </w:pPr>
      <w:bookmarkStart w:id="36" w:name="P158"/>
      <w:bookmarkEnd w:id="36"/>
      <w:r>
        <w:t>с) о качестве обслуживания потребителей услуг сетевой организации - по форме, утвержденной уполномоченным Правительством Российской Федерации федеральным органом исполнительной власти;</w:t>
      </w:r>
    </w:p>
    <w:p w:rsidR="000D436E" w:rsidRDefault="000D436E">
      <w:pPr>
        <w:pStyle w:val="ConsPlusNormal"/>
        <w:spacing w:before="220"/>
        <w:ind w:firstLine="540"/>
        <w:jc w:val="both"/>
      </w:pPr>
      <w:bookmarkStart w:id="37" w:name="P159"/>
      <w:bookmarkEnd w:id="37"/>
      <w:r>
        <w:t>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rsidR="000D436E" w:rsidRDefault="000D436E">
      <w:pPr>
        <w:pStyle w:val="ConsPlusNormal"/>
        <w:spacing w:before="220"/>
        <w:ind w:firstLine="540"/>
        <w:jc w:val="both"/>
      </w:pPr>
      <w:bookmarkStart w:id="38" w:name="P160"/>
      <w:bookmarkEnd w:id="38"/>
      <w:r>
        <w:lastRenderedPageBreak/>
        <w:t>у)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w:t>
      </w:r>
    </w:p>
    <w:p w:rsidR="000D436E" w:rsidRDefault="000D436E">
      <w:pPr>
        <w:pStyle w:val="ConsPlusNormal"/>
        <w:spacing w:before="220"/>
        <w:ind w:firstLine="540"/>
        <w:jc w:val="both"/>
      </w:pPr>
      <w:r>
        <w:t xml:space="preserve">20. Информация в отношении трансформаторных подстанций 35 кВ и выше, указанная в </w:t>
      </w:r>
      <w:hyperlink w:anchor="P111" w:history="1">
        <w:r>
          <w:rPr>
            <w:color w:val="0000FF"/>
          </w:rPr>
          <w:t>подпункте "д"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ежемесячно.</w:t>
      </w:r>
    </w:p>
    <w:p w:rsidR="000D436E" w:rsidRDefault="000D436E">
      <w:pPr>
        <w:pStyle w:val="ConsPlusNormal"/>
        <w:spacing w:before="220"/>
        <w:ind w:firstLine="540"/>
        <w:jc w:val="both"/>
      </w:pPr>
      <w:r>
        <w:t xml:space="preserve">21. Информация в отношении подстанций и распределительных пунктов напряжением ниже 35 кВ с дифференциацией по уровням напряжения, указанная в </w:t>
      </w:r>
      <w:hyperlink w:anchor="P111" w:history="1">
        <w:r>
          <w:rPr>
            <w:color w:val="0000FF"/>
          </w:rPr>
          <w:t>подпунктах "д"</w:t>
        </w:r>
      </w:hyperlink>
      <w:r>
        <w:t xml:space="preserve"> и </w:t>
      </w:r>
      <w:hyperlink w:anchor="P118" w:history="1">
        <w:r>
          <w:rPr>
            <w:color w:val="0000FF"/>
          </w:rPr>
          <w:t>"з" пункта 19</w:t>
        </w:r>
      </w:hyperlink>
      <w:r>
        <w:t xml:space="preserve"> настоящего документа, предоставляется потребителю в течение 7 дней со дня поступления соответствующего письменного запроса.</w:t>
      </w:r>
    </w:p>
    <w:p w:rsidR="000D436E" w:rsidRDefault="000D436E">
      <w:pPr>
        <w:pStyle w:val="ConsPlusNormal"/>
        <w:spacing w:before="220"/>
        <w:ind w:firstLine="540"/>
        <w:jc w:val="both"/>
      </w:pPr>
      <w:r>
        <w:t xml:space="preserve">22. Информация, указанная в </w:t>
      </w:r>
      <w:hyperlink w:anchor="P117" w:history="1">
        <w:r>
          <w:rPr>
            <w:color w:val="0000FF"/>
          </w:rPr>
          <w:t>подпункте "ж" пункта 19</w:t>
        </w:r>
      </w:hyperlink>
      <w:r>
        <w:t xml:space="preserve"> настоящего документа, предоставляется системному оператору (субъектам оперативно-диспетчерского управления в технологически изолированных территориальных электроэнергетических системах) 2 раза в год в конце каждого полугодия текущего года.</w:t>
      </w:r>
    </w:p>
    <w:p w:rsidR="000D436E" w:rsidRDefault="000D436E">
      <w:pPr>
        <w:pStyle w:val="ConsPlusNormal"/>
        <w:spacing w:before="220"/>
        <w:ind w:firstLine="540"/>
        <w:jc w:val="both"/>
      </w:pPr>
      <w:r>
        <w:t xml:space="preserve">23. Информация, указанная в </w:t>
      </w:r>
      <w:hyperlink w:anchor="P154" w:history="1">
        <w:r>
          <w:rPr>
            <w:color w:val="0000FF"/>
          </w:rPr>
          <w:t>подпункте "р"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определенном Правительством Российской Федерации, в течение 5 рабочих дней со дня получения заявления от лица, намеревающегося осуществить перераспределение максимальной мощности принадлежащих ему энергопринимающих устройств в пользу иных лиц, а также направляется по письменному запросу заинтересованным лицам в течение 7 рабочих дней со дня получения такого запроса.</w:t>
      </w:r>
    </w:p>
    <w:p w:rsidR="000D436E" w:rsidRDefault="000D436E">
      <w:pPr>
        <w:pStyle w:val="ConsPlusNormal"/>
        <w:spacing w:before="220"/>
        <w:ind w:firstLine="540"/>
        <w:jc w:val="both"/>
      </w:pPr>
      <w:r>
        <w:t xml:space="preserve">24. Информация, указанная в </w:t>
      </w:r>
      <w:hyperlink w:anchor="P120" w:history="1">
        <w:r>
          <w:rPr>
            <w:color w:val="0000FF"/>
          </w:rPr>
          <w:t>подпункте "к"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Информация, указанная в </w:t>
      </w:r>
      <w:hyperlink w:anchor="P121" w:history="1">
        <w:r>
          <w:rPr>
            <w:color w:val="0000FF"/>
          </w:rPr>
          <w:t>подпункте "л" пункта 19</w:t>
        </w:r>
      </w:hyperlink>
      <w:r>
        <w:t xml:space="preserve"> настоящего документа, подлежит доведению до сведения заявителей с момента поступления заявки на технологическое присоединение и совершения сетевой организацией дальнейших юридически значимых действий по рассмотрению этой заявки, заключению и исполнению договора об осуществлении технологического присоединения в отношении каждой заявки, поступающей в сетевую организацию, с использованием личного кабинета заявителя на официальном сайте сетевой организации или ином официальном сайте в сети "Интернет", определяемом Правительством Российской Федерации. Порядок создания личного кабинета определяется сетевой организацией самостоятельно.</w:t>
      </w:r>
    </w:p>
    <w:p w:rsidR="000D436E" w:rsidRDefault="000D436E">
      <w:pPr>
        <w:pStyle w:val="ConsPlusNormal"/>
        <w:spacing w:before="220"/>
        <w:ind w:firstLine="540"/>
        <w:jc w:val="both"/>
      </w:pPr>
      <w:r>
        <w:t xml:space="preserve">25. Информация, указанная в </w:t>
      </w:r>
      <w:hyperlink w:anchor="P158" w:history="1">
        <w:r>
          <w:rPr>
            <w:color w:val="0000FF"/>
          </w:rPr>
          <w:t>подпункте "с"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не позднее 1 апреля года, следующего за отчетным годом.</w:t>
      </w:r>
    </w:p>
    <w:p w:rsidR="000D436E" w:rsidRDefault="000D436E">
      <w:pPr>
        <w:pStyle w:val="ConsPlusNormal"/>
        <w:spacing w:before="220"/>
        <w:ind w:firstLine="540"/>
        <w:jc w:val="both"/>
      </w:pPr>
      <w:r>
        <w:t xml:space="preserve">26. Информация, указанная в </w:t>
      </w:r>
      <w:hyperlink w:anchor="P100" w:history="1">
        <w:r>
          <w:rPr>
            <w:color w:val="0000FF"/>
          </w:rPr>
          <w:t>подпункте "б"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w:t>
      </w:r>
    </w:p>
    <w:p w:rsidR="000D436E" w:rsidRDefault="000D436E">
      <w:pPr>
        <w:pStyle w:val="ConsPlusNormal"/>
        <w:spacing w:before="220"/>
        <w:ind w:firstLine="540"/>
        <w:jc w:val="both"/>
      </w:pPr>
      <w:bookmarkStart w:id="39" w:name="P168"/>
      <w:bookmarkEnd w:id="39"/>
      <w:r>
        <w:t>27. Под паспортом инвестиционного проекта понимается документ, в котором содержатся:</w:t>
      </w:r>
    </w:p>
    <w:p w:rsidR="000D436E" w:rsidRDefault="000D436E">
      <w:pPr>
        <w:pStyle w:val="ConsPlusNormal"/>
        <w:spacing w:before="220"/>
        <w:ind w:firstLine="540"/>
        <w:jc w:val="both"/>
      </w:pPr>
      <w:r>
        <w:lastRenderedPageBreak/>
        <w:t xml:space="preserve">а) идентификатор инвестиционного проекта, определяемый однократно в соответствии с </w:t>
      </w:r>
      <w:hyperlink r:id="rId68"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w:t>
      </w:r>
    </w:p>
    <w:p w:rsidR="000D436E" w:rsidRDefault="000D436E">
      <w:pPr>
        <w:pStyle w:val="ConsPlusNormal"/>
        <w:spacing w:before="220"/>
        <w:ind w:firstLine="540"/>
        <w:jc w:val="both"/>
      </w:pPr>
      <w:r>
        <w:t>б) планируемые цели, задачи, этапы, сроки и конкретные результаты реализации инвестиционного проекта;</w:t>
      </w:r>
    </w:p>
    <w:p w:rsidR="000D436E" w:rsidRDefault="000D436E">
      <w:pPr>
        <w:pStyle w:val="ConsPlusNormal"/>
        <w:spacing w:before="220"/>
        <w:ind w:firstLine="540"/>
        <w:jc w:val="both"/>
      </w:pPr>
      <w:r>
        <w:t>в) показатели инвестиционного проекта, в том числе показатели энергетической эффективности;</w:t>
      </w:r>
    </w:p>
    <w:p w:rsidR="000D436E" w:rsidRDefault="000D436E">
      <w:pPr>
        <w:pStyle w:val="ConsPlusNormal"/>
        <w:spacing w:before="220"/>
        <w:ind w:firstLine="540"/>
        <w:jc w:val="both"/>
      </w:pPr>
      <w:r>
        <w:t>г) оценка влияния инвестиционного проекта на достижение плановых значений количественных показателей реализации инвестиционной программы (проекта инвестиционной программы);</w:t>
      </w:r>
    </w:p>
    <w:p w:rsidR="000D436E" w:rsidRDefault="000D436E">
      <w:pPr>
        <w:pStyle w:val="ConsPlusNormal"/>
        <w:spacing w:before="220"/>
        <w:ind w:firstLine="540"/>
        <w:jc w:val="both"/>
      </w:pPr>
      <w:r>
        <w:t>д) графики реализации инвестиционных проектов по строительству (реконструкции, модернизации 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с указанием отчетных данных за предыдущий и текущий годы для реализуемых проектов;</w:t>
      </w:r>
    </w:p>
    <w:p w:rsidR="000D436E" w:rsidRDefault="000D436E">
      <w:pPr>
        <w:pStyle w:val="ConsPlusNormal"/>
        <w:spacing w:before="220"/>
        <w:ind w:firstLine="540"/>
        <w:jc w:val="both"/>
      </w:pPr>
      <w:r>
        <w:t>е) 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и услуг, выполненных для целей реализации инвестиционного проекта;</w:t>
      </w:r>
    </w:p>
    <w:p w:rsidR="000D436E" w:rsidRDefault="000D436E">
      <w:pPr>
        <w:pStyle w:val="ConsPlusNormal"/>
        <w:spacing w:before="220"/>
        <w:ind w:firstLine="540"/>
        <w:jc w:val="both"/>
      </w:pPr>
      <w:r>
        <w:t>ж) информация о наименовании, месте нахождения, максимальной мощности и ее распределении по каждой точке присоединения к объектам электросетевого хозяйства энергопринимающих устройств потребителей, которые необходимо присоединить к электрическим сетям сетевой организации в соответствии с заключенными договорами об осуществлении технологического присоединения к электрическим сетям, содержащими являющиеся неотъемлемой частью технические условия, в которых в составе перечня мероприятий по технологическому присоединению определены мероприятия, предусмотренные инвестиционным проектом;</w:t>
      </w:r>
    </w:p>
    <w:p w:rsidR="000D436E" w:rsidRDefault="000D436E">
      <w:pPr>
        <w:pStyle w:val="ConsPlusNormal"/>
        <w:spacing w:before="220"/>
        <w:ind w:firstLine="540"/>
        <w:jc w:val="both"/>
      </w:pPr>
      <w:r>
        <w:t>з) информация об определенных договорами об осуществлении технологического присоединения к электрическим сетям обязательствах сетевой организации по выполнению мероприятий, предусмотренных инвестиционным проектом;</w:t>
      </w:r>
    </w:p>
    <w:p w:rsidR="000D436E" w:rsidRDefault="000D436E">
      <w:pPr>
        <w:pStyle w:val="ConsPlusNormal"/>
        <w:spacing w:before="220"/>
        <w:ind w:firstLine="540"/>
        <w:jc w:val="both"/>
      </w:pPr>
      <w:r>
        <w:t>и) проектные показатели планируемой нагрузки трансформаторных и иных подстанций, строительство (реконструкцию, модернизацию) которых планируется осуществить в рамках реализации инвестиционной программы (проекта инвестиционной программы);</w:t>
      </w:r>
    </w:p>
    <w:p w:rsidR="000D436E" w:rsidRDefault="000D436E">
      <w:pPr>
        <w:pStyle w:val="ConsPlusNormal"/>
        <w:spacing w:before="220"/>
        <w:ind w:firstLine="540"/>
        <w:jc w:val="both"/>
      </w:pPr>
      <w:r>
        <w:t xml:space="preserve">к) информация о степени загрузки вводимых после строительства объектов электросетевого хозяйства, определяемой в соответствии с </w:t>
      </w:r>
      <w:hyperlink r:id="rId69" w:history="1">
        <w:r>
          <w:rPr>
            <w:color w:val="0000FF"/>
          </w:rPr>
          <w:t>методическими указаниями</w:t>
        </w:r>
      </w:hyperlink>
      <w:r>
        <w:t>, утвержденными Министерством энергетики Российской Федерации;</w:t>
      </w:r>
    </w:p>
    <w:p w:rsidR="000D436E" w:rsidRDefault="000D436E">
      <w:pPr>
        <w:pStyle w:val="ConsPlusNormal"/>
        <w:spacing w:before="220"/>
        <w:ind w:firstLine="540"/>
        <w:jc w:val="both"/>
      </w:pPr>
      <w:r>
        <w:t>л) информация о результатах контрольных замеров электрических нагрузок оборудования объектов электросетевого хозяйства, реконструкция (модернизация, техническое перевооружение) которых предусматривается инвестиционным проектом;</w:t>
      </w:r>
    </w:p>
    <w:p w:rsidR="000D436E" w:rsidRDefault="000D436E">
      <w:pPr>
        <w:pStyle w:val="ConsPlusNormal"/>
        <w:spacing w:before="220"/>
        <w:ind w:firstLine="540"/>
        <w:jc w:val="both"/>
      </w:pPr>
      <w:r>
        <w:t xml:space="preserve">м) информация о максимальной мощности энергопринимающих устройств потребителей, присоединенных к объектам электросетевого хозяйства, реконструкция (модернизация, техническое перевооружение) которых предусматривается инвестиционным проектом, определенной в соответствии с </w:t>
      </w:r>
      <w:hyperlink r:id="rId70" w:history="1">
        <w:r>
          <w:rPr>
            <w:color w:val="0000FF"/>
          </w:rPr>
          <w:t>пунктом 13(1)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w:t>
      </w:r>
      <w:r>
        <w:lastRenderedPageBreak/>
        <w:t>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максимальной мощности энергопринимающих устройств потребителей, планируемых к присоединению к объектам электросетевого хозяйства, строительство (реконструкция, модернизация и (или) техническое перевооружение) которых предусматривается инвестиционным проектом, в соответствии с договорами об осуществлении технологического присоединения к электрическим сетям;</w:t>
      </w:r>
    </w:p>
    <w:p w:rsidR="000D436E" w:rsidRDefault="000D436E">
      <w:pPr>
        <w:pStyle w:val="ConsPlusNormal"/>
        <w:spacing w:before="220"/>
        <w:ind w:firstLine="540"/>
        <w:jc w:val="both"/>
      </w:pPr>
      <w:r>
        <w:t>н) информация об объектах электроэнергетики, предусмотренных инвестиционным проектом, содержащаяся:</w:t>
      </w:r>
    </w:p>
    <w:p w:rsidR="000D436E" w:rsidRDefault="000D436E">
      <w:pPr>
        <w:pStyle w:val="ConsPlusNormal"/>
        <w:spacing w:before="220"/>
        <w:ind w:firstLine="540"/>
        <w:jc w:val="both"/>
      </w:pPr>
      <w:r>
        <w:t xml:space="preserve">в схеме и программе развития Единой энергетической системы России, утвержденных в соответствии с </w:t>
      </w:r>
      <w:hyperlink r:id="rId71" w:history="1">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если инвестиционным проектом предусматриваются мероприятия по строительству в Единой энергетической системе России межгосударственных линий электропередачи, линий электропередачи и объектов электросетевого хозяйства, проектный номинальных класс напряжения которых составляет 220 кВ и выше, а также линий электропередачи 110 кВ и выше, обеспечивающих выдачу мощности существующих и планируемых к строительству объектов по производству электрической энергии, установленная генерирующая мощность которых превышает 25 МВт;</w:t>
      </w:r>
    </w:p>
    <w:p w:rsidR="000D436E" w:rsidRDefault="000D436E">
      <w:pPr>
        <w:pStyle w:val="ConsPlusNormal"/>
        <w:spacing w:before="220"/>
        <w:ind w:firstLine="540"/>
        <w:jc w:val="both"/>
      </w:pPr>
      <w:r>
        <w:t xml:space="preserve">в схемах и программах перспективного развития электроэнергетики субъектов Российской Федерации, утвержденных в соответствии с </w:t>
      </w:r>
      <w:hyperlink r:id="rId72" w:history="1">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если инвестиционным проектом предусматриваются мероприятия по строительству на территории соответствующих субъектов Российской Федерации в Единой энергетической системе России линий электропередачи и объектов электросетевого хозяйства, проектный номинальный класс напряжения которых составляет от 110 кВ (включительно) до 220 кВ, или строительство линий электропередачи и объектов электросетевого хозяйства в технологически изолированных территориальных электроэнергетических системах;</w:t>
      </w:r>
    </w:p>
    <w:p w:rsidR="000D436E" w:rsidRDefault="000D436E">
      <w:pPr>
        <w:pStyle w:val="ConsPlusNormal"/>
        <w:spacing w:before="220"/>
        <w:ind w:firstLine="540"/>
        <w:jc w:val="both"/>
      </w:pPr>
      <w:r>
        <w:t>о) 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в рамках инвестиционного проекта;</w:t>
      </w:r>
    </w:p>
    <w:p w:rsidR="000D436E" w:rsidRDefault="000D436E">
      <w:pPr>
        <w:pStyle w:val="ConsPlusNormal"/>
        <w:spacing w:before="220"/>
        <w:ind w:firstLine="540"/>
        <w:jc w:val="both"/>
      </w:pPr>
      <w:r>
        <w:t xml:space="preserve">п) 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объектов электроэнергетики, которые существуют или строительство которых запланировано.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w:t>
      </w:r>
      <w:r>
        <w:lastRenderedPageBreak/>
        <w:t>объектов федерального значения, объектов регионального значения и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p w:rsidR="000D436E" w:rsidRDefault="000D436E">
      <w:pPr>
        <w:pStyle w:val="ConsPlusNormal"/>
        <w:spacing w:before="220"/>
        <w:ind w:firstLine="540"/>
        <w:jc w:val="both"/>
      </w:pPr>
      <w:r>
        <w:t xml:space="preserve">28. Информация о расходах, указанных в </w:t>
      </w:r>
      <w:hyperlink w:anchor="P101" w:history="1">
        <w:r>
          <w:rPr>
            <w:color w:val="0000FF"/>
          </w:rPr>
          <w:t>подпункте "в" пункта 19</w:t>
        </w:r>
      </w:hyperlink>
      <w:r>
        <w:t xml:space="preserve"> настоящего документа, подлежит опубликованию на официальном сайте территориальной сетевой организации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субъекта Российской Федерации в области регулирования тарифов, за 10 дней до представления в регулирующий орган сведений о соответствующих расходах. Территориальные сетевые организации раскрывают:</w:t>
      </w:r>
    </w:p>
    <w:p w:rsidR="000D436E" w:rsidRDefault="000D436E">
      <w:pPr>
        <w:pStyle w:val="ConsPlusNormal"/>
        <w:spacing w:before="220"/>
        <w:ind w:firstLine="540"/>
        <w:jc w:val="both"/>
      </w:pPr>
      <w:r>
        <w:t xml:space="preserve">а) информацию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 на подготовку и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на проверку сетевой организацией выполнения заявителем технических условий в соответствии с </w:t>
      </w:r>
      <w:hyperlink r:id="rId73" w:history="1">
        <w:r>
          <w:rPr>
            <w:color w:val="0000FF"/>
          </w:rPr>
          <w:t>разделом IX</w:t>
        </w:r>
      </w:hyperlink>
      <w:r>
        <w:t xml:space="preserve"> Правил технологического присоединения, а также в соответствии с </w:t>
      </w:r>
      <w:hyperlink r:id="rId74" w:history="1">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утвержденными Федеральной антимонопольной службой;</w:t>
      </w:r>
    </w:p>
    <w:p w:rsidR="000D436E" w:rsidRDefault="000D436E">
      <w:pPr>
        <w:pStyle w:val="ConsPlusNormal"/>
        <w:spacing w:before="220"/>
        <w:ind w:firstLine="540"/>
        <w:jc w:val="both"/>
      </w:pPr>
      <w:r>
        <w:t>б) информацию о решении органа исполнительной власти субъекта Российской Федерации в области государственного регулирования тарифов об установлении единых для всех территориальных сетевых организаций на территории субъекта Российской Федерации стандартизированных тарифных ставок, определяющих величину платы за технологическое присоединение к электрическим сетям территориальных сетевых организаций;</w:t>
      </w:r>
    </w:p>
    <w:p w:rsidR="000D436E" w:rsidRDefault="000D436E">
      <w:pPr>
        <w:pStyle w:val="ConsPlusNormal"/>
        <w:spacing w:before="220"/>
        <w:ind w:firstLine="540"/>
        <w:jc w:val="both"/>
      </w:pPr>
      <w:r>
        <w:t xml:space="preserve">в) информацию о фактических средних данных о присоединенных объемах максимальной мощности за 3 предыдущих года по каждому мероприятию по форме согласно </w:t>
      </w:r>
      <w:hyperlink w:anchor="P1862" w:history="1">
        <w:r>
          <w:rPr>
            <w:color w:val="0000FF"/>
          </w:rPr>
          <w:t>приложению N 2</w:t>
        </w:r>
      </w:hyperlink>
      <w:r>
        <w:t>;</w:t>
      </w:r>
    </w:p>
    <w:p w:rsidR="000D436E" w:rsidRDefault="000D436E">
      <w:pPr>
        <w:pStyle w:val="ConsPlusNormal"/>
        <w:spacing w:before="220"/>
        <w:ind w:firstLine="540"/>
        <w:jc w:val="both"/>
      </w:pPr>
      <w:r>
        <w:t xml:space="preserve">г) 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w:t>
      </w:r>
      <w:hyperlink w:anchor="P1894" w:history="1">
        <w:r>
          <w:rPr>
            <w:color w:val="0000FF"/>
          </w:rPr>
          <w:t>приложению N 3</w:t>
        </w:r>
      </w:hyperlink>
      <w:r>
        <w:t>;</w:t>
      </w:r>
    </w:p>
    <w:p w:rsidR="000D436E" w:rsidRDefault="000D436E">
      <w:pPr>
        <w:pStyle w:val="ConsPlusNormal"/>
        <w:spacing w:before="220"/>
        <w:ind w:firstLine="540"/>
        <w:jc w:val="both"/>
      </w:pPr>
      <w:r>
        <w:t xml:space="preserve">д) информацию об осуществлении технологического присоединения по договорам, заключенным за текущий год, по форме согласно </w:t>
      </w:r>
      <w:hyperlink w:anchor="P1956" w:history="1">
        <w:r>
          <w:rPr>
            <w:color w:val="0000FF"/>
          </w:rPr>
          <w:t>приложению N 4</w:t>
        </w:r>
      </w:hyperlink>
      <w:r>
        <w:t>;</w:t>
      </w:r>
    </w:p>
    <w:p w:rsidR="000D436E" w:rsidRDefault="000D436E">
      <w:pPr>
        <w:pStyle w:val="ConsPlusNormal"/>
        <w:spacing w:before="220"/>
        <w:ind w:firstLine="540"/>
        <w:jc w:val="both"/>
      </w:pPr>
      <w:r>
        <w:t xml:space="preserve">е) информацию о поданных заявках на технологическое присоединение за текущий год по форме согласно </w:t>
      </w:r>
      <w:hyperlink w:anchor="P2115" w:history="1">
        <w:r>
          <w:rPr>
            <w:color w:val="0000FF"/>
          </w:rPr>
          <w:t>приложению N 5</w:t>
        </w:r>
      </w:hyperlink>
      <w:r>
        <w:t>.</w:t>
      </w:r>
    </w:p>
    <w:p w:rsidR="000D436E" w:rsidRDefault="000D436E">
      <w:pPr>
        <w:pStyle w:val="ConsPlusNormal"/>
        <w:spacing w:before="220"/>
        <w:ind w:firstLine="540"/>
        <w:jc w:val="both"/>
      </w:pPr>
      <w:bookmarkStart w:id="40" w:name="P193"/>
      <w:bookmarkEnd w:id="40"/>
      <w:r>
        <w:t xml:space="preserve">29. Информация, указанная в </w:t>
      </w:r>
      <w:hyperlink w:anchor="P99" w:history="1">
        <w:r>
          <w:rPr>
            <w:color w:val="0000FF"/>
          </w:rPr>
          <w:t>подпункте "а"</w:t>
        </w:r>
      </w:hyperlink>
      <w:r>
        <w:t xml:space="preserve">, </w:t>
      </w:r>
      <w:hyperlink w:anchor="P102" w:history="1">
        <w:r>
          <w:rPr>
            <w:color w:val="0000FF"/>
          </w:rPr>
          <w:t>абзацах первом</w:t>
        </w:r>
      </w:hyperlink>
      <w:r>
        <w:t xml:space="preserve"> - </w:t>
      </w:r>
      <w:hyperlink w:anchor="P106" w:history="1">
        <w:r>
          <w:rPr>
            <w:color w:val="0000FF"/>
          </w:rPr>
          <w:t>пятом подпункта "г"</w:t>
        </w:r>
      </w:hyperlink>
      <w:r>
        <w:t xml:space="preserve">, </w:t>
      </w:r>
      <w:hyperlink w:anchor="P118" w:history="1">
        <w:r>
          <w:rPr>
            <w:color w:val="0000FF"/>
          </w:rPr>
          <w:t>подпункте "з"</w:t>
        </w:r>
      </w:hyperlink>
      <w:r>
        <w:t xml:space="preserve"> и </w:t>
      </w:r>
      <w:hyperlink w:anchor="P151" w:history="1">
        <w:r>
          <w:rPr>
            <w:color w:val="0000FF"/>
          </w:rPr>
          <w:t>абзаце втором подпункта "о"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ежегодно, до 1 марта.</w:t>
      </w:r>
    </w:p>
    <w:p w:rsidR="000D436E" w:rsidRDefault="000D436E">
      <w:pPr>
        <w:pStyle w:val="ConsPlusNormal"/>
        <w:spacing w:before="220"/>
        <w:ind w:firstLine="540"/>
        <w:jc w:val="both"/>
      </w:pPr>
      <w:r>
        <w:t xml:space="preserve">Информация, указанная в </w:t>
      </w:r>
      <w:hyperlink w:anchor="P107" w:history="1">
        <w:r>
          <w:rPr>
            <w:color w:val="0000FF"/>
          </w:rPr>
          <w:t>абзацах шестом</w:t>
        </w:r>
      </w:hyperlink>
      <w:r>
        <w:t xml:space="preserve"> - </w:t>
      </w:r>
      <w:hyperlink w:anchor="P109" w:history="1">
        <w:r>
          <w:rPr>
            <w:color w:val="0000FF"/>
          </w:rPr>
          <w:t>восьмом подпункта "г"</w:t>
        </w:r>
      </w:hyperlink>
      <w:r>
        <w:t xml:space="preserve"> и </w:t>
      </w:r>
      <w:hyperlink w:anchor="P116" w:history="1">
        <w:r>
          <w:rPr>
            <w:color w:val="0000FF"/>
          </w:rPr>
          <w:t>подпункте "е"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ежеквартально.</w:t>
      </w:r>
    </w:p>
    <w:p w:rsidR="000D436E" w:rsidRDefault="000D436E">
      <w:pPr>
        <w:pStyle w:val="ConsPlusNormal"/>
        <w:spacing w:before="220"/>
        <w:ind w:firstLine="540"/>
        <w:jc w:val="both"/>
      </w:pPr>
      <w:r>
        <w:t xml:space="preserve">Информация, указанная в </w:t>
      </w:r>
      <w:hyperlink w:anchor="P110" w:history="1">
        <w:r>
          <w:rPr>
            <w:color w:val="0000FF"/>
          </w:rPr>
          <w:t>абзаце девятом подпункта "г"</w:t>
        </w:r>
      </w:hyperlink>
      <w:r>
        <w:t xml:space="preserve"> и </w:t>
      </w:r>
      <w:hyperlink w:anchor="P159"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w:t>
      </w:r>
      <w:r>
        <w:lastRenderedPageBreak/>
        <w:t>или ином официальном сайте в сети "Интернет", определяемом Правительством Российской Федерации, по мере обновления, но не реже одного раза в месяц.</w:t>
      </w:r>
    </w:p>
    <w:p w:rsidR="000D436E" w:rsidRDefault="000D436E">
      <w:pPr>
        <w:pStyle w:val="ConsPlusNormal"/>
        <w:spacing w:before="220"/>
        <w:ind w:firstLine="540"/>
        <w:jc w:val="both"/>
      </w:pPr>
      <w:r>
        <w:t xml:space="preserve">Информация, указанная в </w:t>
      </w:r>
      <w:hyperlink w:anchor="P122" w:history="1">
        <w:r>
          <w:rPr>
            <w:color w:val="0000FF"/>
          </w:rPr>
          <w:t>подпункте "м" пункта 19</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 марта, или в сроки, предусмотренные </w:t>
      </w:r>
      <w:hyperlink r:id="rId75"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76" w:history="1">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123" w:history="1">
        <w:r>
          <w:rPr>
            <w:color w:val="0000FF"/>
          </w:rPr>
          <w:t>абзацах втором</w:t>
        </w:r>
      </w:hyperlink>
      <w:r>
        <w:t xml:space="preserve"> - </w:t>
      </w:r>
      <w:hyperlink w:anchor="P131" w:history="1">
        <w:r>
          <w:rPr>
            <w:color w:val="0000FF"/>
          </w:rPr>
          <w:t>десятом подпункта "м" пункта 19</w:t>
        </w:r>
      </w:hyperlink>
      <w:r>
        <w:t xml:space="preserve"> настоящего документа,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 используемых для формирования электронных документов в формате XML и обеспечивающих считывание и контроль содержащихся в них данных (далее - схемы XML-документов), опубликованных на официальном сайте Министерства энергетики Российской Федерации в сети "Интернет"). Информация, указанная в </w:t>
      </w:r>
      <w:hyperlink w:anchor="P132" w:history="1">
        <w:r>
          <w:rPr>
            <w:color w:val="0000FF"/>
          </w:rPr>
          <w:t>абзацах одиннадцатом</w:t>
        </w:r>
      </w:hyperlink>
      <w:r>
        <w:t xml:space="preserve"> - </w:t>
      </w:r>
      <w:hyperlink w:anchor="P138" w:history="1">
        <w:r>
          <w:rPr>
            <w:color w:val="0000FF"/>
          </w:rPr>
          <w:t>семнадцатом подпункта "м" пункта 19</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rsidR="000D436E" w:rsidRDefault="000D436E">
      <w:pPr>
        <w:pStyle w:val="ConsPlusNormal"/>
        <w:spacing w:before="220"/>
        <w:ind w:firstLine="540"/>
        <w:jc w:val="both"/>
      </w:pPr>
      <w:r>
        <w:t xml:space="preserve">Информация, указанная в </w:t>
      </w:r>
      <w:hyperlink w:anchor="P150" w:history="1">
        <w:r>
          <w:rPr>
            <w:color w:val="0000FF"/>
          </w:rPr>
          <w:t>подпункте "о"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соответствии с законодательством Российской Федерации и локальными документами, определяющими порядок проведения открытых закупочных процедур.</w:t>
      </w:r>
    </w:p>
    <w:p w:rsidR="000D436E" w:rsidRDefault="000D436E">
      <w:pPr>
        <w:pStyle w:val="ConsPlusNormal"/>
        <w:spacing w:before="220"/>
        <w:ind w:firstLine="540"/>
        <w:jc w:val="both"/>
      </w:pPr>
      <w:r>
        <w:t xml:space="preserve">Информация, указанная в </w:t>
      </w:r>
      <w:hyperlink w:anchor="P153" w:history="1">
        <w:r>
          <w:rPr>
            <w:color w:val="0000FF"/>
          </w:rPr>
          <w:t>подпункте "п" пункта 19</w:t>
        </w:r>
      </w:hyperlink>
      <w:r>
        <w:t xml:space="preserve"> настоящего документа, подлежит опубликованию на официальном сайте сетевой организации в сети "Интернет", предоставляется потребителям путем размещения в печатном виде в центрах очного обслуживания и обновляется в течение 10 дней со дня вступления в силу изменений, внесенных в инвестиционную программу.</w:t>
      </w:r>
    </w:p>
    <w:p w:rsidR="000D436E" w:rsidRDefault="000D436E">
      <w:pPr>
        <w:pStyle w:val="ConsPlusNormal"/>
        <w:spacing w:before="220"/>
        <w:ind w:firstLine="540"/>
        <w:jc w:val="both"/>
      </w:pPr>
      <w:r>
        <w:t xml:space="preserve">Информация, указанная в </w:t>
      </w:r>
      <w:hyperlink w:anchor="P160" w:history="1">
        <w:r>
          <w:rPr>
            <w:color w:val="0000FF"/>
          </w:rPr>
          <w:t>подпункте "у" пункта 19</w:t>
        </w:r>
      </w:hyperlink>
      <w:r>
        <w:t xml:space="preserve"> настоящего документа, подлежит размещению на официальном сайте сетевой организации в сети "Интернет".</w:t>
      </w:r>
    </w:p>
    <w:p w:rsidR="000D436E" w:rsidRDefault="000D436E">
      <w:pPr>
        <w:pStyle w:val="ConsPlusNormal"/>
        <w:spacing w:before="220"/>
        <w:ind w:firstLine="540"/>
        <w:jc w:val="both"/>
      </w:pPr>
      <w: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w:t>
      </w:r>
      <w:hyperlink w:anchor="P108" w:history="1">
        <w:r>
          <w:rPr>
            <w:color w:val="0000FF"/>
          </w:rPr>
          <w:t>абзаце седьмом подпункта "г"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0D436E" w:rsidRDefault="000D436E">
      <w:pPr>
        <w:pStyle w:val="ConsPlusNormal"/>
        <w:spacing w:before="220"/>
        <w:ind w:firstLine="540"/>
        <w:jc w:val="both"/>
      </w:pPr>
      <w:r>
        <w:t xml:space="preserve">Информация, указанная в </w:t>
      </w:r>
      <w:hyperlink w:anchor="P139" w:history="1">
        <w:r>
          <w:rPr>
            <w:color w:val="0000FF"/>
          </w:rPr>
          <w:t>подпункте "н" пункта 19</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Информация, указанная в </w:t>
      </w:r>
      <w:hyperlink w:anchor="P140" w:history="1">
        <w:r>
          <w:rPr>
            <w:color w:val="0000FF"/>
          </w:rPr>
          <w:t>абзацах втором</w:t>
        </w:r>
      </w:hyperlink>
      <w:r>
        <w:t xml:space="preserve"> - </w:t>
      </w:r>
      <w:hyperlink w:anchor="P148" w:history="1">
        <w:r>
          <w:rPr>
            <w:color w:val="0000FF"/>
          </w:rPr>
          <w:t>десятом подпункта "н" пункта 19</w:t>
        </w:r>
      </w:hyperlink>
      <w:r>
        <w:t xml:space="preserve"> настоящего документа, раскрывается в форме электронных документов в соответствии с </w:t>
      </w:r>
      <w:hyperlink r:id="rId77" w:history="1">
        <w:r>
          <w:rPr>
            <w:color w:val="0000FF"/>
          </w:rPr>
          <w:t>формами</w:t>
        </w:r>
      </w:hyperlink>
      <w:r>
        <w:t xml:space="preserve">, </w:t>
      </w:r>
      <w:hyperlink r:id="rId78" w:history="1">
        <w:r>
          <w:rPr>
            <w:color w:val="0000FF"/>
          </w:rPr>
          <w:t>правилами</w:t>
        </w:r>
      </w:hyperlink>
      <w:r>
        <w:t xml:space="preserve"> заполнения указанных форм и </w:t>
      </w:r>
      <w:hyperlink r:id="rId79" w:history="1">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w:t>
      </w:r>
      <w:r>
        <w:lastRenderedPageBreak/>
        <w:t xml:space="preserve">(указанные электронные документы формируются сетевой организацией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149" w:history="1">
        <w:r>
          <w:rPr>
            <w:color w:val="0000FF"/>
          </w:rPr>
          <w:t>абзаце одиннадцатом подпункта "н" пункта 19</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rsidR="000D436E" w:rsidRDefault="000D436E">
      <w:pPr>
        <w:pStyle w:val="ConsPlusNormal"/>
        <w:jc w:val="both"/>
      </w:pPr>
    </w:p>
    <w:p w:rsidR="000D436E" w:rsidRDefault="000D436E">
      <w:pPr>
        <w:pStyle w:val="ConsPlusTitle"/>
        <w:jc w:val="center"/>
        <w:outlineLvl w:val="1"/>
      </w:pPr>
      <w:r>
        <w:t>III. Стандарт раскрытия информации системным оператором</w:t>
      </w:r>
    </w:p>
    <w:p w:rsidR="000D436E" w:rsidRDefault="000D436E">
      <w:pPr>
        <w:pStyle w:val="ConsPlusTitle"/>
        <w:jc w:val="center"/>
      </w:pPr>
      <w:r>
        <w:t>и субъектами оперативно-диспетчерского управления</w:t>
      </w:r>
    </w:p>
    <w:p w:rsidR="000D436E" w:rsidRDefault="000D436E">
      <w:pPr>
        <w:pStyle w:val="ConsPlusNormal"/>
        <w:jc w:val="both"/>
      </w:pPr>
    </w:p>
    <w:p w:rsidR="000D436E" w:rsidRDefault="000D436E">
      <w:pPr>
        <w:pStyle w:val="ConsPlusNormal"/>
        <w:ind w:firstLine="540"/>
        <w:jc w:val="both"/>
      </w:pPr>
      <w:r>
        <w:t xml:space="preserve">30. Системный оператор и субъекты оперативно-диспетчерского управления помимо информации, предусмотренной </w:t>
      </w:r>
      <w:hyperlink w:anchor="P77" w:history="1">
        <w:r>
          <w:rPr>
            <w:color w:val="0000FF"/>
          </w:rPr>
          <w:t>пунктом 12</w:t>
        </w:r>
      </w:hyperlink>
      <w:r>
        <w:t xml:space="preserve"> настоящего документа, раскрывают информацию (за исключением информации 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rsidR="000D436E" w:rsidRDefault="000D436E">
      <w:pPr>
        <w:pStyle w:val="ConsPlusNormal"/>
        <w:spacing w:before="220"/>
        <w:ind w:firstLine="540"/>
        <w:jc w:val="both"/>
      </w:pPr>
      <w:bookmarkStart w:id="41" w:name="P207"/>
      <w:bookmarkEnd w:id="41"/>
      <w:r>
        <w:t>а) о ценах (тарифах) на регулируемые товары, работы и услуги, включая информацию о ценах (тарифах) на услуги по оперативно-диспетчерскому управлению в электроэнергетике, с указанием источника официального опубликования решения регулирующего органа об установлении тарифа, а также о предельных уровнях цен на услуги по оперативно-диспетчерскому управлению в электроэнергетике и ценах на такие услуги с указанием нормативных правовых актов, регулирующих порядок их определения, и источников официального опубликования этих актов;</w:t>
      </w:r>
    </w:p>
    <w:p w:rsidR="000D436E" w:rsidRDefault="000D436E">
      <w:pPr>
        <w:pStyle w:val="ConsPlusNormal"/>
        <w:spacing w:before="220"/>
        <w:ind w:firstLine="540"/>
        <w:jc w:val="both"/>
      </w:pPr>
      <w:bookmarkStart w:id="42" w:name="P208"/>
      <w:bookmarkEnd w:id="42"/>
      <w:r>
        <w:t>б) об основных потребительских характеристиках услуг по оперативно-диспетчерскому управлению в электроэнергетике, включая информацию:</w:t>
      </w:r>
    </w:p>
    <w:p w:rsidR="000D436E" w:rsidRDefault="000D436E">
      <w:pPr>
        <w:pStyle w:val="ConsPlusNormal"/>
        <w:spacing w:before="220"/>
        <w:ind w:firstLine="540"/>
        <w:jc w:val="both"/>
      </w:pPr>
      <w:bookmarkStart w:id="43" w:name="P209"/>
      <w:bookmarkEnd w:id="43"/>
      <w:r>
        <w:t>о значении частоты электрического тока по форме, установленной Федеральной службой по тарифам;</w:t>
      </w:r>
    </w:p>
    <w:p w:rsidR="000D436E" w:rsidRDefault="000D436E">
      <w:pPr>
        <w:pStyle w:val="ConsPlusNormal"/>
        <w:spacing w:before="220"/>
        <w:ind w:firstLine="540"/>
        <w:jc w:val="both"/>
      </w:pPr>
      <w:bookmarkStart w:id="44" w:name="P210"/>
      <w:bookmarkEnd w:id="44"/>
      <w:r>
        <w:t>о величине установленной генерирующей мощности генерирующих объектов, вводимых в эксплуатацию по результатам конкурсов инвестиционных проектов на формирование перспективного технологического резерва мощностей по производству электрической энергии, а также об их территориальном расположении, о сроках создания и ввода в эксплуатацию;</w:t>
      </w:r>
    </w:p>
    <w:p w:rsidR="000D436E" w:rsidRDefault="000D436E">
      <w:pPr>
        <w:pStyle w:val="ConsPlusNormal"/>
        <w:spacing w:before="220"/>
        <w:ind w:firstLine="540"/>
        <w:jc w:val="both"/>
      </w:pPr>
      <w:bookmarkStart w:id="45" w:name="P211"/>
      <w:bookmarkEnd w:id="45"/>
      <w:r>
        <w:t>о перечне субъектов рынков электрической энергии и потребителей электрической энергии, осуществляющих оказание услуг по обеспечению системной надежности, обеспечению вывода Единой энергетической системы России из аварийных ситуаций и формированию технологического резерва мощностей, а также о видах, об объемах и о сроках оказания этими субъектами указанных услуг (при наличии) и иных данных по форме, установленной Федеральной антимонопольной службой;</w:t>
      </w:r>
    </w:p>
    <w:p w:rsidR="000D436E" w:rsidRDefault="000D436E">
      <w:pPr>
        <w:pStyle w:val="ConsPlusNormal"/>
        <w:spacing w:before="220"/>
        <w:ind w:firstLine="540"/>
        <w:jc w:val="both"/>
      </w:pPr>
      <w:bookmarkStart w:id="46" w:name="P212"/>
      <w:bookmarkEnd w:id="46"/>
      <w:r>
        <w:t>о фактах объявления режима с высокими рисками нарушения электроснабжения с указанием причины, времени и территории объявления такого режима;</w:t>
      </w:r>
    </w:p>
    <w:p w:rsidR="000D436E" w:rsidRDefault="000D436E">
      <w:pPr>
        <w:pStyle w:val="ConsPlusNormal"/>
        <w:spacing w:before="220"/>
        <w:ind w:firstLine="540"/>
        <w:jc w:val="both"/>
      </w:pPr>
      <w:bookmarkStart w:id="47" w:name="P213"/>
      <w:bookmarkEnd w:id="47"/>
      <w:r>
        <w:t>о стандартных документируемых диспетчерских командах, используемых при управлении режимами генерации активной и реактивной мощности электростанций;</w:t>
      </w:r>
    </w:p>
    <w:p w:rsidR="000D436E" w:rsidRDefault="000D436E">
      <w:pPr>
        <w:pStyle w:val="ConsPlusNormal"/>
        <w:spacing w:before="220"/>
        <w:ind w:firstLine="540"/>
        <w:jc w:val="both"/>
      </w:pPr>
      <w:bookmarkStart w:id="48" w:name="P214"/>
      <w:bookmarkEnd w:id="48"/>
      <w:r>
        <w:t>о совокупных объемах генерирующих мощностей субъектов оптового рынка электрической энергии и мощности, используемых при производстве и поставках электрической энергии и мощности на оптовом рынке электрической энергии и мощности;</w:t>
      </w:r>
    </w:p>
    <w:p w:rsidR="000D436E" w:rsidRDefault="000D436E">
      <w:pPr>
        <w:pStyle w:val="ConsPlusNormal"/>
        <w:spacing w:before="220"/>
        <w:ind w:firstLine="540"/>
        <w:jc w:val="both"/>
      </w:pPr>
      <w:bookmarkStart w:id="49" w:name="P215"/>
      <w:bookmarkEnd w:id="49"/>
      <w:r>
        <w:t>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rsidR="000D436E" w:rsidRDefault="000D436E">
      <w:pPr>
        <w:pStyle w:val="ConsPlusNormal"/>
        <w:spacing w:before="220"/>
        <w:ind w:firstLine="540"/>
        <w:jc w:val="both"/>
      </w:pPr>
      <w:bookmarkStart w:id="50" w:name="P216"/>
      <w:bookmarkEnd w:id="50"/>
      <w:r>
        <w:lastRenderedPageBreak/>
        <w:t xml:space="preserve">об основных параметрах схемы развития Единой энергетической системы России, разрабатываемой в соответствии с </w:t>
      </w:r>
      <w:hyperlink r:id="rId80" w:history="1">
        <w:r>
          <w:rPr>
            <w:color w:val="0000FF"/>
          </w:rPr>
          <w:t>Правилами</w:t>
        </w:r>
      </w:hyperlink>
      <w:r>
        <w:t xml:space="preserve"> разработки и утверждения схем и программ перспективного развития электроэнергетики, в том числе:</w:t>
      </w:r>
    </w:p>
    <w:p w:rsidR="000D436E" w:rsidRDefault="000D436E">
      <w:pPr>
        <w:pStyle w:val="ConsPlusNormal"/>
        <w:spacing w:before="220"/>
        <w:ind w:firstLine="540"/>
        <w:jc w:val="both"/>
      </w:pPr>
      <w:r>
        <w:t>о прогнозе спроса на электрическую энергию и мощность по субъектам Российской Федерации на 7 лет с указанием прогнозируемых величин отдельно для каждого года, входящего в этот период;</w:t>
      </w:r>
    </w:p>
    <w:p w:rsidR="000D436E" w:rsidRDefault="000D436E">
      <w:pPr>
        <w:pStyle w:val="ConsPlusNormal"/>
        <w:spacing w:before="220"/>
        <w:ind w:firstLine="540"/>
        <w:jc w:val="both"/>
      </w:pPr>
      <w:r>
        <w:t>о прогнозе изменений в значениях максимально допустимых величин поставки мощности между зонами свободного перетока в соответствующем году, определенных в соответствии с установленным Министерством энергетики Российской Федерации порядком и с учетом предусматриваемых схемой развития Единой энергетической системы России вводов линий электропередачи, проектный номинальный класс напряжения которых равен или превышает 220 кВ;</w:t>
      </w:r>
    </w:p>
    <w:p w:rsidR="000D436E" w:rsidRDefault="000D436E">
      <w:pPr>
        <w:pStyle w:val="ConsPlusNormal"/>
        <w:spacing w:before="220"/>
        <w:ind w:firstLine="540"/>
        <w:jc w:val="both"/>
      </w:pPr>
      <w:bookmarkStart w:id="51" w:name="P219"/>
      <w:bookmarkEnd w:id="51"/>
      <w:r>
        <w:t>о суммарной мощности существующих и планируемых к строительству и выводу из эксплуатации электрических станций установленной мощностью 25 МВт и выше с указанием типа станции, перечня энергетических блоков, их установленной мощности и видов топлива (при наличии информации) по Единой энергетической системе России и зонам свободного перетока;</w:t>
      </w:r>
    </w:p>
    <w:p w:rsidR="000D436E" w:rsidRDefault="000D436E">
      <w:pPr>
        <w:pStyle w:val="ConsPlusNormal"/>
        <w:spacing w:before="220"/>
        <w:ind w:firstLine="540"/>
        <w:jc w:val="both"/>
      </w:pPr>
      <w:bookmarkStart w:id="52" w:name="P220"/>
      <w:bookmarkEnd w:id="52"/>
      <w:r>
        <w:t>об основных параметрах расчетных моделей электроэнергетической системы, используемых при проведении в рамках ценовых зон оптового рынка конкурентного отбора ценовых заявок на сутки вперед, конкурентного отбора заявок для балансирования системы и выборе состава включенного генерирующего оборудования, с указанием:</w:t>
      </w:r>
    </w:p>
    <w:p w:rsidR="000D436E" w:rsidRDefault="000D436E">
      <w:pPr>
        <w:pStyle w:val="ConsPlusNormal"/>
        <w:spacing w:before="220"/>
        <w:ind w:firstLine="540"/>
        <w:jc w:val="both"/>
      </w:pPr>
      <w:r>
        <w:t>количества узлов, ветвей и контролируемых сечений расчетной модели с распределением по ценовым зонам оптового рынка;</w:t>
      </w:r>
    </w:p>
    <w:p w:rsidR="000D436E" w:rsidRDefault="000D436E">
      <w:pPr>
        <w:pStyle w:val="ConsPlusNormal"/>
        <w:spacing w:before="220"/>
        <w:ind w:firstLine="540"/>
        <w:jc w:val="both"/>
      </w:pPr>
      <w:r>
        <w:t>количества узлов и ветвей расчетной модели с распределением по классам основного напряжения моделируемых элементов сети;</w:t>
      </w:r>
    </w:p>
    <w:p w:rsidR="000D436E" w:rsidRDefault="000D436E">
      <w:pPr>
        <w:pStyle w:val="ConsPlusNormal"/>
        <w:spacing w:before="220"/>
        <w:ind w:firstLine="540"/>
        <w:jc w:val="both"/>
      </w:pPr>
      <w:bookmarkStart w:id="53" w:name="P223"/>
      <w:bookmarkEnd w:id="53"/>
      <w:r>
        <w:t>о перечне учитываемых электрических станций установленной мощностью 25 МВт и выше;</w:t>
      </w:r>
    </w:p>
    <w:p w:rsidR="000D436E" w:rsidRDefault="000D436E">
      <w:pPr>
        <w:pStyle w:val="ConsPlusNormal"/>
        <w:spacing w:before="220"/>
        <w:ind w:firstLine="540"/>
        <w:jc w:val="both"/>
      </w:pPr>
      <w:bookmarkStart w:id="54" w:name="P224"/>
      <w:bookmarkEnd w:id="54"/>
      <w:r>
        <w:t>о процедуре решения оптимизационной задачи выбора состава включенного генерирующего оборудования в рамках ценовых зон оптового рынка с указанием:</w:t>
      </w:r>
    </w:p>
    <w:p w:rsidR="000D436E" w:rsidRDefault="000D436E">
      <w:pPr>
        <w:pStyle w:val="ConsPlusNormal"/>
        <w:spacing w:before="220"/>
        <w:ind w:firstLine="540"/>
        <w:jc w:val="both"/>
      </w:pPr>
      <w:r>
        <w:t>почасового прогнозируемого объема потребления электроэнергии (мощности) для Единой энергетической системы России и каждой объединенной энергосистемы, использованного для решения оптимизационной задачи выбора состава включенного генерирующего оборудования;</w:t>
      </w:r>
    </w:p>
    <w:p w:rsidR="000D436E" w:rsidRDefault="000D436E">
      <w:pPr>
        <w:pStyle w:val="ConsPlusNormal"/>
        <w:spacing w:before="220"/>
        <w:ind w:firstLine="540"/>
        <w:jc w:val="both"/>
      </w:pPr>
      <w:r>
        <w:t>почасового прогноза выработки гидроэлектростанциями и атомными электростанциями электроэнергии (мощности) по Единой энергетической системе России, учтенного в процедуре решения оптимизационной задачи выбора состава включенного генерирующего оборудования;</w:t>
      </w:r>
    </w:p>
    <w:p w:rsidR="000D436E" w:rsidRDefault="000D436E">
      <w:pPr>
        <w:pStyle w:val="ConsPlusNormal"/>
        <w:spacing w:before="220"/>
        <w:ind w:firstLine="540"/>
        <w:jc w:val="both"/>
      </w:pPr>
      <w:r>
        <w:t>суммарной почасовой величины ограничений максимальной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p w:rsidR="000D436E" w:rsidRDefault="000D436E">
      <w:pPr>
        <w:pStyle w:val="ConsPlusNormal"/>
        <w:spacing w:before="220"/>
        <w:ind w:firstLine="540"/>
        <w:jc w:val="both"/>
      </w:pPr>
      <w:bookmarkStart w:id="55" w:name="P228"/>
      <w:bookmarkEnd w:id="55"/>
      <w:r>
        <w:t>суммарной почасовой величины минимальной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p w:rsidR="000D436E" w:rsidRDefault="000D436E">
      <w:pPr>
        <w:pStyle w:val="ConsPlusNormal"/>
        <w:spacing w:before="220"/>
        <w:ind w:firstLine="540"/>
        <w:jc w:val="both"/>
      </w:pPr>
      <w:bookmarkStart w:id="56" w:name="P229"/>
      <w:bookmarkEnd w:id="56"/>
      <w:r>
        <w:t xml:space="preserve">о ремонтах генерирующего и сетевого оборудования по результатам контроля готовности генерирующего оборудования к выработке электроэнергии и мониторинга соблюдения организацией по управлению единой национальной (общероссийской) электрической сетью </w:t>
      </w:r>
      <w:r>
        <w:lastRenderedPageBreak/>
        <w:t>плановых объемов и сроков проведения ремонтов с указанием:</w:t>
      </w:r>
    </w:p>
    <w:p w:rsidR="000D436E" w:rsidRDefault="000D436E">
      <w:pPr>
        <w:pStyle w:val="ConsPlusNormal"/>
        <w:spacing w:before="220"/>
        <w:ind w:firstLine="540"/>
        <w:jc w:val="both"/>
      </w:pPr>
      <w:bookmarkStart w:id="57" w:name="P230"/>
      <w:bookmarkEnd w:id="57"/>
      <w:r>
        <w:t>по Единой энергетической системе России и субъектам Российской Федерации - суммарных значений установленной мощности генерирующего оборудования (объектов диспетчеризации), вывод которого в ремонт предусмотрен утвержденными плановыми годовыми и месячными графиками ремонтов;</w:t>
      </w:r>
    </w:p>
    <w:p w:rsidR="000D436E" w:rsidRDefault="000D436E">
      <w:pPr>
        <w:pStyle w:val="ConsPlusNormal"/>
        <w:spacing w:before="220"/>
        <w:ind w:firstLine="540"/>
        <w:jc w:val="both"/>
      </w:pPr>
      <w:r>
        <w:t>по Единой энергетической системе России и каждой объединенной системе - количества объектов диспетчеризации, вывод которых в ремонт предусмотрен утвержденными годовыми и месячными графиками ремонтов и в отношении которых осуществляется мониторинг соблюдения организацией по управлению единой национальной (общероссийской) электрической сетью объема и сроков проведения ремонтов;</w:t>
      </w:r>
    </w:p>
    <w:p w:rsidR="000D436E" w:rsidRDefault="000D436E">
      <w:pPr>
        <w:pStyle w:val="ConsPlusNormal"/>
        <w:spacing w:before="220"/>
        <w:ind w:firstLine="540"/>
        <w:jc w:val="both"/>
      </w:pPr>
      <w:r>
        <w:t>по Единой энергетической системе России и субъектам Российской Федерации - сводных результатов контроля готовности генерирующего оборудования, включая суммарные объемы генерирующей мощности оборудования, находившегося в ремонте (неготовность к работе), с распределением на периоды ремонта, учитываемые на этапах годового, месячного, суточного и внутрисуточного планирования;</w:t>
      </w:r>
    </w:p>
    <w:p w:rsidR="000D436E" w:rsidRDefault="000D436E">
      <w:pPr>
        <w:pStyle w:val="ConsPlusNormal"/>
        <w:spacing w:before="220"/>
        <w:ind w:firstLine="540"/>
        <w:jc w:val="both"/>
      </w:pPr>
      <w:bookmarkStart w:id="58" w:name="P233"/>
      <w:bookmarkEnd w:id="58"/>
      <w:r>
        <w:t>по Единой энергетической системе России - сводных данных по результатам мониторинга соблюдения организацией по управлению единой национальной (общероссийской) электрической сетью объема и сроков проведения ремонтов;</w:t>
      </w:r>
    </w:p>
    <w:p w:rsidR="000D436E" w:rsidRDefault="000D436E">
      <w:pPr>
        <w:pStyle w:val="ConsPlusNormal"/>
        <w:spacing w:before="220"/>
        <w:ind w:firstLine="540"/>
        <w:jc w:val="both"/>
      </w:pPr>
      <w:bookmarkStart w:id="59" w:name="P234"/>
      <w:bookmarkEnd w:id="59"/>
      <w:r>
        <w:t>о результатах анализа работы Единой энергетической системы России (технологически изолированной территориальной электроэнергетической системы);</w:t>
      </w:r>
    </w:p>
    <w:p w:rsidR="000D436E" w:rsidRDefault="000D436E">
      <w:pPr>
        <w:pStyle w:val="ConsPlusNormal"/>
        <w:spacing w:before="220"/>
        <w:ind w:firstLine="540"/>
        <w:jc w:val="both"/>
      </w:pPr>
      <w:bookmarkStart w:id="60" w:name="P235"/>
      <w:bookmarkEnd w:id="60"/>
      <w:r>
        <w:t>об обязательном страховании риска ответственности субъектов оперативно-диспетчерского управления за причинение ущерба субъектам рынков электрической энергии с указанием:</w:t>
      </w:r>
    </w:p>
    <w:p w:rsidR="000D436E" w:rsidRDefault="000D436E">
      <w:pPr>
        <w:pStyle w:val="ConsPlusNormal"/>
        <w:spacing w:before="220"/>
        <w:ind w:firstLine="540"/>
        <w:jc w:val="both"/>
      </w:pPr>
      <w:r>
        <w:t>организации, осуществляющей страхование;</w:t>
      </w:r>
    </w:p>
    <w:p w:rsidR="000D436E" w:rsidRDefault="000D436E">
      <w:pPr>
        <w:pStyle w:val="ConsPlusNormal"/>
        <w:spacing w:before="220"/>
        <w:ind w:firstLine="540"/>
        <w:jc w:val="both"/>
      </w:pPr>
      <w:r>
        <w:t>объема средств, предназначенных для страхования и учтенных при установлении тарифов на услуги по оперативно-диспетчерскому управлению в электроэнергетике;</w:t>
      </w:r>
    </w:p>
    <w:p w:rsidR="000D436E" w:rsidRDefault="000D436E">
      <w:pPr>
        <w:pStyle w:val="ConsPlusNormal"/>
        <w:spacing w:before="220"/>
        <w:ind w:firstLine="540"/>
        <w:jc w:val="both"/>
      </w:pPr>
      <w:bookmarkStart w:id="61" w:name="P238"/>
      <w:bookmarkEnd w:id="61"/>
      <w:r>
        <w:t>размера страховой премии, предусмотренной договором страхования;</w:t>
      </w:r>
    </w:p>
    <w:p w:rsidR="000D436E" w:rsidRDefault="000D436E">
      <w:pPr>
        <w:pStyle w:val="ConsPlusNormal"/>
        <w:spacing w:before="220"/>
        <w:ind w:firstLine="540"/>
        <w:jc w:val="both"/>
      </w:pPr>
      <w:r>
        <w:t>о перечне системных генераторов;</w:t>
      </w:r>
    </w:p>
    <w:p w:rsidR="000D436E" w:rsidRDefault="000D436E">
      <w:pPr>
        <w:pStyle w:val="ConsPlusNormal"/>
        <w:spacing w:before="220"/>
        <w:ind w:firstLine="540"/>
        <w:jc w:val="both"/>
      </w:pPr>
      <w:bookmarkStart w:id="62" w:name="P240"/>
      <w:bookmarkEnd w:id="62"/>
      <w:r>
        <w:t>о соблюдении установленных параметров надежности функционирования Единой энергетической системы России и качества электрической энергии;</w:t>
      </w:r>
    </w:p>
    <w:p w:rsidR="000D436E" w:rsidRDefault="000D436E">
      <w:pPr>
        <w:pStyle w:val="ConsPlusNormal"/>
        <w:spacing w:before="220"/>
        <w:ind w:firstLine="540"/>
        <w:jc w:val="both"/>
      </w:pPr>
      <w:bookmarkStart w:id="63" w:name="P241"/>
      <w:bookmarkEnd w:id="63"/>
      <w:r>
        <w:t>в) о наличии (об отсутствии) технической возможности доступа к услугам по оперативно-диспетчерскому управлению в электроэнергетике с указанием:</w:t>
      </w:r>
    </w:p>
    <w:p w:rsidR="000D436E" w:rsidRDefault="000D436E">
      <w:pPr>
        <w:pStyle w:val="ConsPlusNormal"/>
        <w:spacing w:before="220"/>
        <w:ind w:firstLine="540"/>
        <w:jc w:val="both"/>
      </w:pPr>
      <w:r>
        <w:t>зоны диспетчерской ответственности субъекта оперативно-диспетчерского управления в электроэнергетике;</w:t>
      </w:r>
    </w:p>
    <w:p w:rsidR="000D436E" w:rsidRDefault="000D436E">
      <w:pPr>
        <w:pStyle w:val="ConsPlusNormal"/>
        <w:spacing w:before="220"/>
        <w:ind w:firstLine="540"/>
        <w:jc w:val="both"/>
      </w:pPr>
      <w:r>
        <w:t>критериев отнесения субъектов рынков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0D436E" w:rsidRDefault="000D436E">
      <w:pPr>
        <w:pStyle w:val="ConsPlusNormal"/>
        <w:spacing w:before="220"/>
        <w:ind w:firstLine="540"/>
        <w:jc w:val="both"/>
      </w:pPr>
      <w:r>
        <w:t>формы и порядка ведения реестра лиц, подлежащих обязательному обслуживанию при оказании услуг по оперативно-диспетчерскому управлению в электроэнергетике;</w:t>
      </w:r>
    </w:p>
    <w:p w:rsidR="000D436E" w:rsidRDefault="000D436E">
      <w:pPr>
        <w:pStyle w:val="ConsPlusNormal"/>
        <w:spacing w:before="220"/>
        <w:ind w:firstLine="540"/>
        <w:jc w:val="both"/>
      </w:pPr>
      <w:r>
        <w:t>требований к заявке на предоставление доступа к услугам по оперативно-диспетчерскому управлению в электроэнергетике;</w:t>
      </w:r>
    </w:p>
    <w:p w:rsidR="000D436E" w:rsidRDefault="000D436E">
      <w:pPr>
        <w:pStyle w:val="ConsPlusNormal"/>
        <w:spacing w:before="220"/>
        <w:ind w:firstLine="540"/>
        <w:jc w:val="both"/>
      </w:pPr>
      <w:bookmarkStart w:id="64" w:name="P246"/>
      <w:bookmarkEnd w:id="64"/>
      <w:r>
        <w:lastRenderedPageBreak/>
        <w:t>г) об условиях, на которых осуществляется оказание услуг по оперативно-диспетчерскому управлению в электроэнергетике, а также об условиях и о порядке осуществления технологического взаимодействия с субъектами рынков электрической энергии и потребителями электрической энергии с указанием (при их наличии):</w:t>
      </w:r>
    </w:p>
    <w:p w:rsidR="000D436E" w:rsidRDefault="000D436E">
      <w:pPr>
        <w:pStyle w:val="ConsPlusNormal"/>
        <w:spacing w:before="220"/>
        <w:ind w:firstLine="540"/>
        <w:jc w:val="both"/>
      </w:pPr>
      <w:r>
        <w:t>типовых форм договоров об оказании услуг по оперативно-диспетчерскому управлению в электроэнергетике с указанием источника официального опубликования нормативного правового акта, регулирующего условия этих договоров;</w:t>
      </w:r>
    </w:p>
    <w:p w:rsidR="000D436E" w:rsidRDefault="000D436E">
      <w:pPr>
        <w:pStyle w:val="ConsPlusNormal"/>
        <w:spacing w:before="220"/>
        <w:ind w:firstLine="540"/>
        <w:jc w:val="both"/>
      </w:pPr>
      <w:r>
        <w:t>типовых форм соглашений о технологическом взаимодействии субъекта оперативно-диспетчерского управления в электроэнергетике с субъектами рынков электрической энергии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изолированной территориальной электроэнергетической системы);</w:t>
      </w:r>
    </w:p>
    <w:p w:rsidR="000D436E" w:rsidRDefault="000D436E">
      <w:pPr>
        <w:pStyle w:val="ConsPlusNormal"/>
        <w:spacing w:before="220"/>
        <w:ind w:firstLine="540"/>
        <w:jc w:val="both"/>
      </w:pPr>
      <w:bookmarkStart w:id="65" w:name="P249"/>
      <w:bookmarkEnd w:id="65"/>
      <w:r>
        <w:t>д) об инвестиционной программе (проекте инвестиционной программы) субъекта оперативно-диспетчерского управления (за исключением сведений, составляющих государственную тайну), включая:</w:t>
      </w:r>
    </w:p>
    <w:p w:rsidR="000D436E" w:rsidRDefault="000D436E">
      <w:pPr>
        <w:pStyle w:val="ConsPlusNormal"/>
        <w:spacing w:before="220"/>
        <w:ind w:firstLine="540"/>
        <w:jc w:val="both"/>
      </w:pPr>
      <w:bookmarkStart w:id="66" w:name="P250"/>
      <w:bookmarkEnd w:id="66"/>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81"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rsidR="000D436E" w:rsidRDefault="000D436E">
      <w:pPr>
        <w:pStyle w:val="ConsPlusNormal"/>
        <w:spacing w:before="220"/>
        <w:ind w:firstLine="540"/>
        <w:jc w:val="both"/>
      </w:pPr>
      <w: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rsidR="000D436E" w:rsidRDefault="000D436E">
      <w:pPr>
        <w:pStyle w:val="ConsPlusNormal"/>
        <w:spacing w:before="220"/>
        <w:ind w:firstLine="540"/>
        <w:jc w:val="both"/>
      </w:pPr>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rsidR="000D436E" w:rsidRDefault="000D436E">
      <w:pPr>
        <w:pStyle w:val="ConsPlusNormal"/>
        <w:spacing w:before="220"/>
        <w:ind w:firstLine="540"/>
        <w:jc w:val="both"/>
      </w:pPr>
      <w:bookmarkStart w:id="67" w:name="P253"/>
      <w:bookmarkEnd w:id="67"/>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0D436E" w:rsidRDefault="000D436E">
      <w:pPr>
        <w:pStyle w:val="ConsPlusNormal"/>
        <w:spacing w:before="220"/>
        <w:ind w:firstLine="540"/>
        <w:jc w:val="both"/>
      </w:pPr>
      <w:bookmarkStart w:id="68" w:name="P254"/>
      <w:bookmarkEnd w:id="68"/>
      <w:r>
        <w:lastRenderedPageBreak/>
        <w:t xml:space="preserve">копию решения об одобрении проекта инвестиционной программы советом директоров (наблюдательным советом) субъекта оперативно-диспетчерского управления,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субъекта оперативно-диспетчерского управления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270" w:history="1">
        <w:r>
          <w:rPr>
            <w:color w:val="0000FF"/>
          </w:rPr>
          <w:t>пунктом 34</w:t>
        </w:r>
      </w:hyperlink>
      <w:r>
        <w:t xml:space="preserve"> настоящего документа предусмотрены </w:t>
      </w:r>
      <w:hyperlink r:id="rId82" w:history="1">
        <w:r>
          <w:rPr>
            <w:color w:val="0000FF"/>
          </w:rPr>
          <w:t>Правилами</w:t>
        </w:r>
      </w:hyperlink>
      <w:r>
        <w:t xml:space="preserve"> утверждения инвестиционных программ субъектов электроэнергетики);</w:t>
      </w:r>
    </w:p>
    <w:p w:rsidR="000D436E" w:rsidRDefault="000D436E">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0D436E" w:rsidRDefault="000D436E">
      <w:pPr>
        <w:pStyle w:val="ConsPlusNormal"/>
        <w:spacing w:before="220"/>
        <w:ind w:firstLine="540"/>
        <w:jc w:val="both"/>
      </w:pPr>
      <w:bookmarkStart w:id="69" w:name="P256"/>
      <w:bookmarkEnd w:id="69"/>
      <w: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rsidR="000D436E" w:rsidRDefault="000D436E">
      <w:pPr>
        <w:pStyle w:val="ConsPlusNormal"/>
        <w:spacing w:before="220"/>
        <w:ind w:firstLine="540"/>
        <w:jc w:val="both"/>
      </w:pPr>
      <w:bookmarkStart w:id="70" w:name="P257"/>
      <w:bookmarkEnd w:id="70"/>
      <w:r>
        <w:t>е) об отчетах о реализации инвестиционной программы субъекта оперативно-диспетчерского управления и об обосновывающих их материалах, включая:</w:t>
      </w:r>
    </w:p>
    <w:p w:rsidR="000D436E" w:rsidRDefault="000D436E">
      <w:pPr>
        <w:pStyle w:val="ConsPlusNormal"/>
        <w:spacing w:before="220"/>
        <w:ind w:firstLine="540"/>
        <w:jc w:val="both"/>
      </w:pPr>
      <w:r>
        <w:t>отчет о реализации инвестиционной программы субъекта оперативно-диспетчерского управления, сформированный с распределением по перечням инвестиционных проектов, с указанием фактических:</w:t>
      </w:r>
    </w:p>
    <w:p w:rsidR="000D436E" w:rsidRDefault="000D436E">
      <w:pPr>
        <w:pStyle w:val="ConsPlusNormal"/>
        <w:spacing w:before="220"/>
        <w:ind w:firstLine="540"/>
        <w:jc w:val="both"/>
      </w:pPr>
      <w:r>
        <w:t>характеристик объектов инвестиционной деятельности, а также дат ввода (вывода) соответствующих объектов;</w:t>
      </w:r>
    </w:p>
    <w:p w:rsidR="000D436E" w:rsidRDefault="000D436E">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rsidR="000D436E" w:rsidRDefault="000D436E">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rsidR="000D436E" w:rsidRDefault="000D436E">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субъекта оперативно-диспетчерского управления с распределением по каждому инвестиционному проекту;</w:t>
      </w:r>
    </w:p>
    <w:p w:rsidR="000D436E" w:rsidRDefault="000D436E">
      <w:pPr>
        <w:pStyle w:val="ConsPlusNormal"/>
        <w:spacing w:before="220"/>
        <w:ind w:firstLine="540"/>
        <w:jc w:val="both"/>
      </w:pPr>
      <w:r>
        <w:t>ж) о способах приобретения, стоимости и об объемах товаров, необходимых для оказания услуг по оперативно-диспетчерскому управлению в электроэнергетике, включая информацию:</w:t>
      </w:r>
    </w:p>
    <w:p w:rsidR="000D436E" w:rsidRDefault="000D436E">
      <w:pPr>
        <w:pStyle w:val="ConsPlusNormal"/>
        <w:spacing w:before="220"/>
        <w:ind w:firstLine="540"/>
        <w:jc w:val="both"/>
      </w:pPr>
      <w:bookmarkStart w:id="71" w:name="P264"/>
      <w:bookmarkEnd w:id="71"/>
      <w:r>
        <w:t>о локальных актах субъектов оперативно-диспетчерского управления в отношении порядка проведения регламентированных закупок для нужд, необходимых для оказания услуг по оперативно-диспетчерскому управлению в электроэнергетике;</w:t>
      </w:r>
    </w:p>
    <w:p w:rsidR="000D436E" w:rsidRDefault="000D436E">
      <w:pPr>
        <w:pStyle w:val="ConsPlusNormal"/>
        <w:spacing w:before="220"/>
        <w:ind w:firstLine="540"/>
        <w:jc w:val="both"/>
      </w:pPr>
      <w:bookmarkStart w:id="72" w:name="P265"/>
      <w:bookmarkEnd w:id="72"/>
      <w:r>
        <w:t>о проведении открытых закупочных процедур в случаях, предусмотренных нормативными правовыми актами или локальными актами субъекта оперативно-диспетчерского управления, а также о стоимости и об объемах товаров, работ и услуг, приобретаемых с использованием открытых закупочных процедур;</w:t>
      </w:r>
    </w:p>
    <w:p w:rsidR="000D436E" w:rsidRDefault="000D436E">
      <w:pPr>
        <w:pStyle w:val="ConsPlusNormal"/>
        <w:spacing w:before="220"/>
        <w:ind w:firstLine="540"/>
        <w:jc w:val="both"/>
      </w:pPr>
      <w:bookmarkStart w:id="73" w:name="P266"/>
      <w:bookmarkEnd w:id="73"/>
      <w:r>
        <w:t>о проведении закупок товаров, необходимых для производства регулируемых услуг, в том числе с использованием конкурсов и аукционов, включая информацию о наименованиях товаров и предполагаемых объемах закупок.</w:t>
      </w:r>
    </w:p>
    <w:p w:rsidR="000D436E" w:rsidRDefault="000D436E">
      <w:pPr>
        <w:pStyle w:val="ConsPlusNormal"/>
        <w:spacing w:before="220"/>
        <w:ind w:firstLine="540"/>
        <w:jc w:val="both"/>
      </w:pPr>
      <w:r>
        <w:t xml:space="preserve">31. Субъекты оперативно-диспетчерского управления в технологически изолированных территориальных электроэнергетических системах помимо информации, предусмотренной </w:t>
      </w:r>
      <w:hyperlink w:anchor="P77" w:history="1">
        <w:r>
          <w:rPr>
            <w:color w:val="0000FF"/>
          </w:rPr>
          <w:t>пунктом 12</w:t>
        </w:r>
      </w:hyperlink>
      <w:r>
        <w:t xml:space="preserve"> настоящего документа, раскрывают информацию, указанную в </w:t>
      </w:r>
      <w:hyperlink w:anchor="P208" w:history="1">
        <w:r>
          <w:rPr>
            <w:color w:val="0000FF"/>
          </w:rPr>
          <w:t>абзацах первом</w:t>
        </w:r>
      </w:hyperlink>
      <w:r>
        <w:t xml:space="preserve"> - </w:t>
      </w:r>
      <w:hyperlink w:anchor="P210" w:history="1">
        <w:r>
          <w:rPr>
            <w:color w:val="0000FF"/>
          </w:rPr>
          <w:t>третьем</w:t>
        </w:r>
      </w:hyperlink>
      <w:r>
        <w:t xml:space="preserve">, </w:t>
      </w:r>
      <w:hyperlink w:anchor="P212" w:history="1">
        <w:r>
          <w:rPr>
            <w:color w:val="0000FF"/>
          </w:rPr>
          <w:t>пятом</w:t>
        </w:r>
      </w:hyperlink>
      <w:r>
        <w:t xml:space="preserve">, </w:t>
      </w:r>
      <w:hyperlink w:anchor="P214" w:history="1">
        <w:r>
          <w:rPr>
            <w:color w:val="0000FF"/>
          </w:rPr>
          <w:t>седьмом</w:t>
        </w:r>
      </w:hyperlink>
      <w:r>
        <w:t xml:space="preserve">, </w:t>
      </w:r>
      <w:hyperlink w:anchor="P215" w:history="1">
        <w:r>
          <w:rPr>
            <w:color w:val="0000FF"/>
          </w:rPr>
          <w:t>восьмом</w:t>
        </w:r>
      </w:hyperlink>
      <w:r>
        <w:t xml:space="preserve"> и </w:t>
      </w:r>
      <w:hyperlink w:anchor="P229" w:history="1">
        <w:r>
          <w:rPr>
            <w:color w:val="0000FF"/>
          </w:rPr>
          <w:t>двадцать втором</w:t>
        </w:r>
      </w:hyperlink>
      <w:r>
        <w:t xml:space="preserve"> - </w:t>
      </w:r>
      <w:hyperlink w:anchor="P238" w:history="1">
        <w:r>
          <w:rPr>
            <w:color w:val="0000FF"/>
          </w:rPr>
          <w:t>тридцать первом подпункта "б" пункта 30</w:t>
        </w:r>
      </w:hyperlink>
      <w:r>
        <w:t xml:space="preserve"> настоящего документа.</w:t>
      </w:r>
    </w:p>
    <w:p w:rsidR="000D436E" w:rsidRDefault="000D436E">
      <w:pPr>
        <w:pStyle w:val="ConsPlusNormal"/>
        <w:spacing w:before="220"/>
        <w:ind w:firstLine="540"/>
        <w:jc w:val="both"/>
      </w:pPr>
      <w:r>
        <w:t xml:space="preserve">32. Информация, указанная в </w:t>
      </w:r>
      <w:hyperlink w:anchor="P230" w:history="1">
        <w:r>
          <w:rPr>
            <w:color w:val="0000FF"/>
          </w:rPr>
          <w:t>абзацах двадцать третьем</w:t>
        </w:r>
      </w:hyperlink>
      <w:r>
        <w:t xml:space="preserve"> - </w:t>
      </w:r>
      <w:hyperlink w:anchor="P233" w:history="1">
        <w:r>
          <w:rPr>
            <w:color w:val="0000FF"/>
          </w:rPr>
          <w:t>двадцать шестом подпункта "б" пункта 30</w:t>
        </w:r>
      </w:hyperlink>
      <w:r>
        <w:t xml:space="preserve"> настоящего документа, раскрывается субъектами оперативно-диспетчерского управления в технологически изолированных территориальных электроэнергетических системах по соответствующей технологически изолированной территориальной электроэнергетической системе.</w:t>
      </w:r>
    </w:p>
    <w:p w:rsidR="000D436E" w:rsidRDefault="000D436E">
      <w:pPr>
        <w:pStyle w:val="ConsPlusNormal"/>
        <w:spacing w:before="220"/>
        <w:ind w:firstLine="540"/>
        <w:jc w:val="both"/>
      </w:pPr>
      <w:r>
        <w:t xml:space="preserve">33. Информация, указанная в </w:t>
      </w:r>
      <w:hyperlink w:anchor="P213" w:history="1">
        <w:r>
          <w:rPr>
            <w:color w:val="0000FF"/>
          </w:rPr>
          <w:t>абзаце шестом подпункта "б" пункта 30</w:t>
        </w:r>
      </w:hyperlink>
      <w:r>
        <w:t xml:space="preserve"> настоящего документа, предоставляется субъектам оптового рынка электрической энергии, а также иным субъектам рынков электрической энергии, услуги которым оказывают соответственно системный оператор и субъекты оперативно-диспетчерского управления, в течение 7 дней со дня поступления соответствующего письменного запроса.</w:t>
      </w:r>
    </w:p>
    <w:p w:rsidR="000D436E" w:rsidRDefault="000D436E">
      <w:pPr>
        <w:pStyle w:val="ConsPlusNormal"/>
        <w:spacing w:before="220"/>
        <w:ind w:firstLine="540"/>
        <w:jc w:val="both"/>
      </w:pPr>
      <w:bookmarkStart w:id="74" w:name="P270"/>
      <w:bookmarkEnd w:id="74"/>
      <w:r>
        <w:t xml:space="preserve">34. Информация, указанная в </w:t>
      </w:r>
      <w:hyperlink w:anchor="P207" w:history="1">
        <w:r>
          <w:rPr>
            <w:color w:val="0000FF"/>
          </w:rPr>
          <w:t>подпункте "а" пункта 30</w:t>
        </w:r>
      </w:hyperlink>
      <w:r>
        <w:t xml:space="preserve"> настоящего документа, подлежит опубликованию в официальном печатном издании не реже одного раза в год.</w:t>
      </w:r>
    </w:p>
    <w:p w:rsidR="000D436E" w:rsidRDefault="000D436E">
      <w:pPr>
        <w:pStyle w:val="ConsPlusNormal"/>
        <w:spacing w:before="220"/>
        <w:ind w:firstLine="540"/>
        <w:jc w:val="both"/>
      </w:pPr>
      <w:r>
        <w:t xml:space="preserve">Информация, указанная в </w:t>
      </w:r>
      <w:hyperlink w:anchor="P234" w:history="1">
        <w:r>
          <w:rPr>
            <w:color w:val="0000FF"/>
          </w:rPr>
          <w:t>абзаце двадцать седьмом подпункта "б"</w:t>
        </w:r>
      </w:hyperlink>
      <w:r>
        <w:t xml:space="preserve"> и </w:t>
      </w:r>
      <w:hyperlink w:anchor="P241" w:history="1">
        <w:r>
          <w:rPr>
            <w:color w:val="0000FF"/>
          </w:rPr>
          <w:t>подпункте "в"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ежегодно, не позднее 1 марта.</w:t>
      </w:r>
    </w:p>
    <w:p w:rsidR="000D436E" w:rsidRDefault="000D436E">
      <w:pPr>
        <w:pStyle w:val="ConsPlusNormal"/>
        <w:spacing w:before="220"/>
        <w:ind w:firstLine="540"/>
        <w:jc w:val="both"/>
      </w:pPr>
      <w:r>
        <w:t xml:space="preserve">Информация, указанная в </w:t>
      </w:r>
      <w:hyperlink w:anchor="P214" w:history="1">
        <w:r>
          <w:rPr>
            <w:color w:val="0000FF"/>
          </w:rPr>
          <w:t>абзацах седьмом</w:t>
        </w:r>
      </w:hyperlink>
      <w:r>
        <w:t xml:space="preserve"> и </w:t>
      </w:r>
      <w:hyperlink w:anchor="P215" w:history="1">
        <w:r>
          <w:rPr>
            <w:color w:val="0000FF"/>
          </w:rPr>
          <w:t>восьмом подпункта "б"</w:t>
        </w:r>
      </w:hyperlink>
      <w:r>
        <w:t xml:space="preserve"> и </w:t>
      </w:r>
      <w:hyperlink w:anchor="P246" w:history="1">
        <w:r>
          <w:rPr>
            <w:color w:val="0000FF"/>
          </w:rPr>
          <w:t>подпункте "г"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ежегодно.</w:t>
      </w:r>
    </w:p>
    <w:p w:rsidR="000D436E" w:rsidRDefault="000D436E">
      <w:pPr>
        <w:pStyle w:val="ConsPlusNormal"/>
        <w:spacing w:before="220"/>
        <w:ind w:firstLine="540"/>
        <w:jc w:val="both"/>
      </w:pPr>
      <w:r>
        <w:t xml:space="preserve">Информация, указанная в </w:t>
      </w:r>
      <w:hyperlink w:anchor="P216" w:history="1">
        <w:r>
          <w:rPr>
            <w:color w:val="0000FF"/>
          </w:rPr>
          <w:t>абзацах девятом</w:t>
        </w:r>
      </w:hyperlink>
      <w:r>
        <w:t xml:space="preserve"> - </w:t>
      </w:r>
      <w:hyperlink w:anchor="P219" w:history="1">
        <w:r>
          <w:rPr>
            <w:color w:val="0000FF"/>
          </w:rPr>
          <w:t>двенадцатом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течение одного месяца после утверждения схемы развития Единой энергетической системы России.</w:t>
      </w:r>
    </w:p>
    <w:p w:rsidR="000D436E" w:rsidRDefault="000D436E">
      <w:pPr>
        <w:pStyle w:val="ConsPlusNormal"/>
        <w:spacing w:before="220"/>
        <w:ind w:firstLine="540"/>
        <w:jc w:val="both"/>
      </w:pPr>
      <w:r>
        <w:t xml:space="preserve">Информация, указанная в </w:t>
      </w:r>
      <w:hyperlink w:anchor="P220" w:history="1">
        <w:r>
          <w:rPr>
            <w:color w:val="0000FF"/>
          </w:rPr>
          <w:t>абзацах тринадцатом</w:t>
        </w:r>
      </w:hyperlink>
      <w:r>
        <w:t xml:space="preserve"> - </w:t>
      </w:r>
      <w:hyperlink w:anchor="P223" w:history="1">
        <w:r>
          <w:rPr>
            <w:color w:val="0000FF"/>
          </w:rPr>
          <w:t>шестнадцатом</w:t>
        </w:r>
      </w:hyperlink>
      <w:r>
        <w:t xml:space="preserve"> и </w:t>
      </w:r>
      <w:hyperlink w:anchor="P240" w:history="1">
        <w:r>
          <w:rPr>
            <w:color w:val="0000FF"/>
          </w:rPr>
          <w:t>тридцать третьем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ежеквартально.</w:t>
      </w:r>
    </w:p>
    <w:p w:rsidR="000D436E" w:rsidRDefault="000D436E">
      <w:pPr>
        <w:pStyle w:val="ConsPlusNormal"/>
        <w:spacing w:before="220"/>
        <w:ind w:firstLine="540"/>
        <w:jc w:val="both"/>
      </w:pPr>
      <w:r>
        <w:t xml:space="preserve">Информация, указанная в </w:t>
      </w:r>
      <w:hyperlink w:anchor="P209" w:history="1">
        <w:r>
          <w:rPr>
            <w:color w:val="0000FF"/>
          </w:rPr>
          <w:t>абзаце втором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ежедневно.</w:t>
      </w:r>
    </w:p>
    <w:p w:rsidR="000D436E" w:rsidRDefault="000D436E">
      <w:pPr>
        <w:pStyle w:val="ConsPlusNormal"/>
        <w:spacing w:before="220"/>
        <w:ind w:firstLine="540"/>
        <w:jc w:val="both"/>
      </w:pPr>
      <w:r>
        <w:t xml:space="preserve">Информация, указанная в </w:t>
      </w:r>
      <w:hyperlink w:anchor="P210" w:history="1">
        <w:r>
          <w:rPr>
            <w:color w:val="0000FF"/>
          </w:rPr>
          <w:t>абзацах третьем</w:t>
        </w:r>
      </w:hyperlink>
      <w:r>
        <w:t xml:space="preserve"> и </w:t>
      </w:r>
      <w:hyperlink w:anchor="P211" w:history="1">
        <w:r>
          <w:rPr>
            <w:color w:val="0000FF"/>
          </w:rPr>
          <w:t>четвертом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договора об оказании услуг по формированию перспективного технологического резерва мощностей и договора об оказании услуг по обеспечению системной надежности.</w:t>
      </w:r>
    </w:p>
    <w:p w:rsidR="000D436E" w:rsidRDefault="000D436E">
      <w:pPr>
        <w:pStyle w:val="ConsPlusNormal"/>
        <w:spacing w:before="220"/>
        <w:ind w:firstLine="540"/>
        <w:jc w:val="both"/>
      </w:pPr>
      <w:r>
        <w:t xml:space="preserve">Информация, указанная в </w:t>
      </w:r>
      <w:hyperlink w:anchor="P212" w:history="1">
        <w:r>
          <w:rPr>
            <w:color w:val="0000FF"/>
          </w:rPr>
          <w:t>абзаце пятом подпункта "б" пункта 30</w:t>
        </w:r>
      </w:hyperlink>
      <w:r>
        <w:t xml:space="preserve"> настоящего документа, подлежит опубликованию на официальном сайте соответственно системного оператора и </w:t>
      </w:r>
      <w:r>
        <w:lastRenderedPageBreak/>
        <w:t>субъекта оперативно-диспетчерского управления или ином официальном сайте в сети "Интернет", определяемом Правительством Российской Федерации, в течение 7 дней после объявления режима с высокими рисками нарушения электроснабжения.</w:t>
      </w:r>
    </w:p>
    <w:p w:rsidR="000D436E" w:rsidRDefault="000D436E">
      <w:pPr>
        <w:pStyle w:val="ConsPlusNormal"/>
        <w:spacing w:before="220"/>
        <w:ind w:firstLine="540"/>
        <w:jc w:val="both"/>
      </w:pPr>
      <w:r>
        <w:t xml:space="preserve">Информация, указанная в </w:t>
      </w:r>
      <w:hyperlink w:anchor="P224" w:history="1">
        <w:r>
          <w:rPr>
            <w:color w:val="0000FF"/>
          </w:rPr>
          <w:t>абзацах семнадцатом</w:t>
        </w:r>
      </w:hyperlink>
      <w:r>
        <w:t xml:space="preserve"> - </w:t>
      </w:r>
      <w:hyperlink w:anchor="P228" w:history="1">
        <w:r>
          <w:rPr>
            <w:color w:val="0000FF"/>
          </w:rPr>
          <w:t>двадцать первом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день, следующий за днем проведения расчетов по выбору состава включенного генерирующего оборудования по итогам решения соответствующей оптимизационной задачи.</w:t>
      </w:r>
    </w:p>
    <w:p w:rsidR="000D436E" w:rsidRDefault="000D436E">
      <w:pPr>
        <w:pStyle w:val="ConsPlusNormal"/>
        <w:spacing w:before="220"/>
        <w:ind w:firstLine="540"/>
        <w:jc w:val="both"/>
      </w:pPr>
      <w:r>
        <w:t xml:space="preserve">Информация, указанная в </w:t>
      </w:r>
      <w:hyperlink w:anchor="P229" w:history="1">
        <w:r>
          <w:rPr>
            <w:color w:val="0000FF"/>
          </w:rPr>
          <w:t>абзацах двадцать втором</w:t>
        </w:r>
      </w:hyperlink>
      <w:r>
        <w:t xml:space="preserve"> - </w:t>
      </w:r>
      <w:hyperlink w:anchor="P233" w:history="1">
        <w:r>
          <w:rPr>
            <w:color w:val="0000FF"/>
          </w:rPr>
          <w:t>двадцать шестом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ежемесячно.</w:t>
      </w:r>
    </w:p>
    <w:p w:rsidR="000D436E" w:rsidRDefault="000D436E">
      <w:pPr>
        <w:pStyle w:val="ConsPlusNormal"/>
        <w:spacing w:before="220"/>
        <w:ind w:firstLine="540"/>
        <w:jc w:val="both"/>
      </w:pPr>
      <w:r>
        <w:t xml:space="preserve">Информация, указанная в </w:t>
      </w:r>
      <w:hyperlink w:anchor="P235" w:history="1">
        <w:r>
          <w:rPr>
            <w:color w:val="0000FF"/>
          </w:rPr>
          <w:t>абзацах двадцать восьмом</w:t>
        </w:r>
      </w:hyperlink>
      <w:r>
        <w:t xml:space="preserve"> - </w:t>
      </w:r>
      <w:hyperlink w:anchor="P238" w:history="1">
        <w:r>
          <w:rPr>
            <w:color w:val="0000FF"/>
          </w:rPr>
          <w:t>тридцать первом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соответствующего договора.</w:t>
      </w:r>
    </w:p>
    <w:p w:rsidR="000D436E" w:rsidRDefault="000D436E">
      <w:pPr>
        <w:pStyle w:val="ConsPlusNormal"/>
        <w:spacing w:before="220"/>
        <w:ind w:firstLine="540"/>
        <w:jc w:val="both"/>
      </w:pPr>
      <w:r>
        <w:t xml:space="preserve">Информация, указанная в </w:t>
      </w:r>
      <w:hyperlink w:anchor="P249" w:history="1">
        <w:r>
          <w:rPr>
            <w:color w:val="0000FF"/>
          </w:rPr>
          <w:t>подпункте "д" пункта 30</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83"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84" w:history="1">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250" w:history="1">
        <w:r>
          <w:rPr>
            <w:color w:val="0000FF"/>
          </w:rPr>
          <w:t>абзацах втором</w:t>
        </w:r>
      </w:hyperlink>
      <w:r>
        <w:t xml:space="preserve"> - </w:t>
      </w:r>
      <w:hyperlink w:anchor="P253" w:history="1">
        <w:r>
          <w:rPr>
            <w:color w:val="0000FF"/>
          </w:rPr>
          <w:t>пятом подпункта "д" пункта 30</w:t>
        </w:r>
      </w:hyperlink>
      <w:r>
        <w:t xml:space="preserve"> настоящего документа, раскрывается в форме электронных документов в соответствии с </w:t>
      </w:r>
      <w:hyperlink r:id="rId85" w:history="1">
        <w:r>
          <w:rPr>
            <w:color w:val="0000FF"/>
          </w:rPr>
          <w:t>формами</w:t>
        </w:r>
      </w:hyperlink>
      <w:r>
        <w:t xml:space="preserve">, </w:t>
      </w:r>
      <w:hyperlink r:id="rId86" w:history="1">
        <w:r>
          <w:rPr>
            <w:color w:val="0000FF"/>
          </w:rPr>
          <w:t>правилами</w:t>
        </w:r>
      </w:hyperlink>
      <w:r>
        <w:t xml:space="preserve"> заполнения указанных форм и </w:t>
      </w:r>
      <w:hyperlink r:id="rId87" w:history="1">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254" w:history="1">
        <w:r>
          <w:rPr>
            <w:color w:val="0000FF"/>
          </w:rPr>
          <w:t>абзацах шестом</w:t>
        </w:r>
      </w:hyperlink>
      <w:r>
        <w:t xml:space="preserve"> - </w:t>
      </w:r>
      <w:hyperlink w:anchor="P256" w:history="1">
        <w:r>
          <w:rPr>
            <w:color w:val="0000FF"/>
          </w:rPr>
          <w:t>восьмом подпункта "д" пункта 30</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rsidR="000D436E" w:rsidRDefault="000D436E">
      <w:pPr>
        <w:pStyle w:val="ConsPlusNormal"/>
        <w:spacing w:before="220"/>
        <w:ind w:firstLine="540"/>
        <w:jc w:val="both"/>
      </w:pPr>
      <w:r>
        <w:t xml:space="preserve">Информация, указанная в </w:t>
      </w:r>
      <w:hyperlink w:anchor="P257" w:history="1">
        <w:r>
          <w:rPr>
            <w:color w:val="0000FF"/>
          </w:rPr>
          <w:t>подпункте "е" пункта 30</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Указанная информация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rsidR="000D436E" w:rsidRDefault="000D436E">
      <w:pPr>
        <w:pStyle w:val="ConsPlusNormal"/>
        <w:spacing w:before="220"/>
        <w:ind w:firstLine="540"/>
        <w:jc w:val="both"/>
      </w:pPr>
      <w:r>
        <w:lastRenderedPageBreak/>
        <w:t xml:space="preserve">Информация, указанная в </w:t>
      </w:r>
      <w:hyperlink w:anchor="P264" w:history="1">
        <w:r>
          <w:rPr>
            <w:color w:val="0000FF"/>
          </w:rPr>
          <w:t>абзаце втором подпункта "ж"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течение 30 дней со дня утверждения соответствующих локальных актов.</w:t>
      </w:r>
    </w:p>
    <w:p w:rsidR="000D436E" w:rsidRDefault="000D436E">
      <w:pPr>
        <w:pStyle w:val="ConsPlusNormal"/>
        <w:spacing w:before="220"/>
        <w:ind w:firstLine="540"/>
        <w:jc w:val="both"/>
      </w:pPr>
      <w:r>
        <w:t xml:space="preserve">Информация, указанная в </w:t>
      </w:r>
      <w:hyperlink w:anchor="P265" w:history="1">
        <w:r>
          <w:rPr>
            <w:color w:val="0000FF"/>
          </w:rPr>
          <w:t>абзацах третьем</w:t>
        </w:r>
      </w:hyperlink>
      <w:r>
        <w:t xml:space="preserve"> и </w:t>
      </w:r>
      <w:hyperlink w:anchor="P266" w:history="1">
        <w:r>
          <w:rPr>
            <w:color w:val="0000FF"/>
          </w:rPr>
          <w:t>четвертом подпункта "ж"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соответствии со сроками, предусмотренными законодательством Российской Федерации и локальными документами субъекта оперативно-диспетчерского управления, определяющими порядок проведения открытых закупочных процедур.</w:t>
      </w:r>
    </w:p>
    <w:p w:rsidR="000D436E" w:rsidRDefault="000D436E">
      <w:pPr>
        <w:pStyle w:val="ConsPlusNormal"/>
        <w:jc w:val="both"/>
      </w:pPr>
    </w:p>
    <w:p w:rsidR="000D436E" w:rsidRDefault="000D436E">
      <w:pPr>
        <w:pStyle w:val="ConsPlusTitle"/>
        <w:jc w:val="center"/>
        <w:outlineLvl w:val="1"/>
      </w:pPr>
      <w:r>
        <w:t>IV. Стандарт раскрытия информации производителями</w:t>
      </w:r>
    </w:p>
    <w:p w:rsidR="000D436E" w:rsidRDefault="000D436E">
      <w:pPr>
        <w:pStyle w:val="ConsPlusTitle"/>
        <w:jc w:val="center"/>
      </w:pPr>
      <w:r>
        <w:t>электрической энергии</w:t>
      </w:r>
    </w:p>
    <w:p w:rsidR="000D436E" w:rsidRDefault="000D436E">
      <w:pPr>
        <w:pStyle w:val="ConsPlusNormal"/>
        <w:jc w:val="both"/>
      </w:pPr>
    </w:p>
    <w:p w:rsidR="000D436E" w:rsidRDefault="000D436E">
      <w:pPr>
        <w:pStyle w:val="ConsPlusNormal"/>
        <w:ind w:firstLine="540"/>
        <w:jc w:val="both"/>
      </w:pPr>
      <w:bookmarkStart w:id="75" w:name="P289"/>
      <w:bookmarkEnd w:id="75"/>
      <w:r>
        <w:t xml:space="preserve">35. Производители электрической энергии помимо информации, предусмотренной </w:t>
      </w:r>
      <w:hyperlink w:anchor="P77" w:history="1">
        <w:r>
          <w:rPr>
            <w:color w:val="0000FF"/>
          </w:rPr>
          <w:t>пунктом 12</w:t>
        </w:r>
      </w:hyperlink>
      <w:r>
        <w:t xml:space="preserve"> настоящего документа, раскрывают информацию:</w:t>
      </w:r>
    </w:p>
    <w:p w:rsidR="000D436E" w:rsidRDefault="000D436E">
      <w:pPr>
        <w:pStyle w:val="ConsPlusNormal"/>
        <w:spacing w:before="220"/>
        <w:ind w:firstLine="540"/>
        <w:jc w:val="both"/>
      </w:pPr>
      <w:r>
        <w:t>а) о тарифах на поставку электрической энергии с указанием решения уполномоченного федерального органа исполнительной власти и (или) органа исполнительной власти субъекта Российской Федерации об установлении тарифов и источника официального опубликования такого решения;</w:t>
      </w:r>
    </w:p>
    <w:p w:rsidR="000D436E" w:rsidRDefault="000D436E">
      <w:pPr>
        <w:pStyle w:val="ConsPlusNormal"/>
        <w:spacing w:before="220"/>
        <w:ind w:firstLine="540"/>
        <w:jc w:val="both"/>
      </w:pPr>
      <w:bookmarkStart w:id="76" w:name="P291"/>
      <w:bookmarkEnd w:id="76"/>
      <w:r>
        <w:t>б) о выбросах загрязняющих веществ, оказывающих негативное влияние на окружающую среду, и мероприятиях по их сокращению на следующий год;</w:t>
      </w:r>
    </w:p>
    <w:p w:rsidR="000D436E" w:rsidRDefault="000D436E">
      <w:pPr>
        <w:pStyle w:val="ConsPlusNormal"/>
        <w:spacing w:before="220"/>
        <w:ind w:firstLine="540"/>
        <w:jc w:val="both"/>
      </w:pPr>
      <w:r>
        <w:t>в) об инвестиционных программах производителей электрической энергии;</w:t>
      </w:r>
    </w:p>
    <w:p w:rsidR="000D436E" w:rsidRDefault="000D436E">
      <w:pPr>
        <w:pStyle w:val="ConsPlusNormal"/>
        <w:spacing w:before="220"/>
        <w:ind w:firstLine="540"/>
        <w:jc w:val="both"/>
      </w:pPr>
      <w:r>
        <w:t>г) о расходах электроэнергии на собственные и хозяйственные нужды генерирующего оборудования при выработке электрической и тепловой энергии (раздельно) с указанием наименования и типа станции;</w:t>
      </w:r>
    </w:p>
    <w:p w:rsidR="000D436E" w:rsidRDefault="000D436E">
      <w:pPr>
        <w:pStyle w:val="ConsPlusNormal"/>
        <w:spacing w:before="220"/>
        <w:ind w:firstLine="540"/>
        <w:jc w:val="both"/>
      </w:pPr>
      <w:bookmarkStart w:id="77" w:name="P294"/>
      <w:bookmarkEnd w:id="77"/>
      <w:r>
        <w:t>д) об используемом топливе на электрических станциях с указанием поставщиков и характеристик топлива.</w:t>
      </w:r>
    </w:p>
    <w:p w:rsidR="000D436E" w:rsidRDefault="000D436E">
      <w:pPr>
        <w:pStyle w:val="ConsPlusNormal"/>
        <w:spacing w:before="220"/>
        <w:ind w:firstLine="540"/>
        <w:jc w:val="both"/>
      </w:pPr>
      <w:bookmarkStart w:id="78" w:name="P295"/>
      <w:bookmarkEnd w:id="78"/>
      <w:r>
        <w:t>36. Производители электрической энергии,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органами исполнительной власти субъектов Российской Федерации, раскрывают информацию об инвестиционных программах (проектах инвестиционных программ) (за исключением сведений, составляющих государственную тайну), включая:</w:t>
      </w:r>
    </w:p>
    <w:p w:rsidR="000D436E" w:rsidRDefault="000D436E">
      <w:pPr>
        <w:pStyle w:val="ConsPlusNormal"/>
        <w:spacing w:before="220"/>
        <w:ind w:firstLine="540"/>
        <w:jc w:val="both"/>
      </w:pPr>
      <w:bookmarkStart w:id="79" w:name="P296"/>
      <w:bookmarkEnd w:id="79"/>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88"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w:t>
      </w:r>
    </w:p>
    <w:p w:rsidR="000D436E" w:rsidRDefault="000D436E">
      <w:pPr>
        <w:pStyle w:val="ConsPlusNormal"/>
        <w:spacing w:before="220"/>
        <w:ind w:firstLine="540"/>
        <w:jc w:val="both"/>
      </w:pPr>
      <w:r>
        <w:t xml:space="preserve">краткое описание инвестиционной программы (проекта инвестиционной программы) по </w:t>
      </w:r>
      <w:r>
        <w:lastRenderedPageBreak/>
        <w:t>основным направлениям инвестиционных проектов, включающее в том числе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rsidR="000D436E" w:rsidRDefault="000D436E">
      <w:pPr>
        <w:pStyle w:val="ConsPlusNormal"/>
        <w:spacing w:before="220"/>
        <w:ind w:firstLine="540"/>
        <w:jc w:val="both"/>
      </w:pPr>
      <w:r>
        <w:t xml:space="preserve">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 результатов расчетов объемов финансовых потребностей, необходимых для строительства (реконструкции) объектов электроэнергетики, выполненных в соответствии с </w:t>
      </w:r>
      <w:hyperlink r:id="rId89"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информации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p w:rsidR="000D436E" w:rsidRDefault="000D436E">
      <w:pPr>
        <w:pStyle w:val="ConsPlusNormal"/>
        <w:spacing w:before="220"/>
        <w:ind w:firstLine="540"/>
        <w:jc w:val="both"/>
      </w:pPr>
      <w:bookmarkStart w:id="80" w:name="P299"/>
      <w:bookmarkEnd w:id="80"/>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0D436E" w:rsidRDefault="000D436E">
      <w:pPr>
        <w:pStyle w:val="ConsPlusNormal"/>
        <w:spacing w:before="220"/>
        <w:ind w:firstLine="540"/>
        <w:jc w:val="both"/>
      </w:pPr>
      <w:bookmarkStart w:id="81" w:name="P300"/>
      <w:bookmarkEnd w:id="81"/>
      <w:r>
        <w:t xml:space="preserve">копию решения об одобрении инвестиционной программы (проекта инвестиционной программы) советом директоров (наблюдательным советом) производителя электрической энергии,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производителя электрической энергии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313" w:history="1">
        <w:r>
          <w:rPr>
            <w:color w:val="0000FF"/>
          </w:rPr>
          <w:t>пунктом 41</w:t>
        </w:r>
      </w:hyperlink>
      <w:r>
        <w:t xml:space="preserve"> настоящего документа предусмотрены </w:t>
      </w:r>
      <w:hyperlink r:id="rId90" w:history="1">
        <w:r>
          <w:rPr>
            <w:color w:val="0000FF"/>
          </w:rPr>
          <w:t>Правилами</w:t>
        </w:r>
      </w:hyperlink>
      <w:r>
        <w:t xml:space="preserve"> утверждения инвестиционных программ субъектов электроэнергетики);</w:t>
      </w:r>
    </w:p>
    <w:p w:rsidR="000D436E" w:rsidRDefault="000D436E">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0D436E" w:rsidRDefault="000D436E">
      <w:pPr>
        <w:pStyle w:val="ConsPlusNormal"/>
        <w:spacing w:before="220"/>
        <w:ind w:firstLine="540"/>
        <w:jc w:val="both"/>
      </w:pPr>
      <w:bookmarkStart w:id="82" w:name="P302"/>
      <w:bookmarkEnd w:id="82"/>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rsidR="000D436E" w:rsidRDefault="000D436E">
      <w:pPr>
        <w:pStyle w:val="ConsPlusNormal"/>
        <w:spacing w:before="220"/>
        <w:ind w:firstLine="540"/>
        <w:jc w:val="both"/>
      </w:pPr>
      <w:bookmarkStart w:id="83" w:name="P303"/>
      <w:bookmarkEnd w:id="83"/>
      <w:r>
        <w:t xml:space="preserve">37. Производители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помимо информации, предусмотренной </w:t>
      </w:r>
      <w:hyperlink w:anchor="P77" w:history="1">
        <w:r>
          <w:rPr>
            <w:color w:val="0000FF"/>
          </w:rPr>
          <w:t>пунктами 12</w:t>
        </w:r>
      </w:hyperlink>
      <w:r>
        <w:t xml:space="preserve"> и </w:t>
      </w:r>
      <w:hyperlink w:anchor="P289" w:history="1">
        <w:r>
          <w:rPr>
            <w:color w:val="0000FF"/>
          </w:rPr>
          <w:t>35</w:t>
        </w:r>
      </w:hyperlink>
      <w:r>
        <w:t xml:space="preserve"> настоящего документа, раскрывают по каждому генерирующему объекту информацию:</w:t>
      </w:r>
    </w:p>
    <w:p w:rsidR="000D436E" w:rsidRDefault="000D436E">
      <w:pPr>
        <w:pStyle w:val="ConsPlusNormal"/>
        <w:spacing w:before="220"/>
        <w:ind w:firstLine="540"/>
        <w:jc w:val="both"/>
      </w:pPr>
      <w:r>
        <w:t>а) об установленной мощности генерирующего оборудования;</w:t>
      </w:r>
    </w:p>
    <w:p w:rsidR="000D436E" w:rsidRDefault="000D436E">
      <w:pPr>
        <w:pStyle w:val="ConsPlusNormal"/>
        <w:spacing w:before="220"/>
        <w:ind w:firstLine="540"/>
        <w:jc w:val="both"/>
      </w:pPr>
      <w:r>
        <w:lastRenderedPageBreak/>
        <w:t>б) об объеме производства электрической энергии;</w:t>
      </w:r>
    </w:p>
    <w:p w:rsidR="000D436E" w:rsidRDefault="000D436E">
      <w:pPr>
        <w:pStyle w:val="ConsPlusNormal"/>
        <w:spacing w:before="220"/>
        <w:ind w:firstLine="540"/>
        <w:jc w:val="both"/>
      </w:pPr>
      <w:r>
        <w:t>в) об удельном расходе условного топлива, за исключением ядерного топлива на выработку 1 кВт·ч электрической энергии;</w:t>
      </w:r>
    </w:p>
    <w:p w:rsidR="000D436E" w:rsidRDefault="000D436E">
      <w:pPr>
        <w:pStyle w:val="ConsPlusNormal"/>
        <w:spacing w:before="220"/>
        <w:ind w:firstLine="540"/>
        <w:jc w:val="both"/>
      </w:pPr>
      <w:r>
        <w:t>г) о фактических расходах на производство 1 кВт·ч электрической энергии.</w:t>
      </w:r>
    </w:p>
    <w:p w:rsidR="000D436E" w:rsidRDefault="000D436E">
      <w:pPr>
        <w:pStyle w:val="ConsPlusNormal"/>
        <w:spacing w:before="220"/>
        <w:ind w:firstLine="540"/>
        <w:jc w:val="both"/>
      </w:pPr>
      <w:bookmarkStart w:id="84" w:name="P308"/>
      <w:bookmarkEnd w:id="84"/>
      <w:r>
        <w:t xml:space="preserve">38. Гидроэлектростанции помимо информации, предусмотренной </w:t>
      </w:r>
      <w:hyperlink w:anchor="P77" w:history="1">
        <w:r>
          <w:rPr>
            <w:color w:val="0000FF"/>
          </w:rPr>
          <w:t>пунктами 12</w:t>
        </w:r>
      </w:hyperlink>
      <w:r>
        <w:t xml:space="preserve"> и </w:t>
      </w:r>
      <w:hyperlink w:anchor="P289" w:history="1">
        <w:r>
          <w:rPr>
            <w:color w:val="0000FF"/>
          </w:rPr>
          <w:t>35</w:t>
        </w:r>
      </w:hyperlink>
      <w:r>
        <w:t xml:space="preserve"> настоящего документа, раскрывают информацию о режиме использования и состоянии водных ресурсов.</w:t>
      </w:r>
    </w:p>
    <w:p w:rsidR="000D436E" w:rsidRDefault="000D436E">
      <w:pPr>
        <w:pStyle w:val="ConsPlusNormal"/>
        <w:spacing w:before="220"/>
        <w:ind w:firstLine="540"/>
        <w:jc w:val="both"/>
      </w:pPr>
      <w:r>
        <w:t xml:space="preserve">39. Информация, указанная в </w:t>
      </w:r>
      <w:hyperlink w:anchor="P289" w:history="1">
        <w:r>
          <w:rPr>
            <w:color w:val="0000FF"/>
          </w:rPr>
          <w:t>пунктах 35</w:t>
        </w:r>
      </w:hyperlink>
      <w:r>
        <w:t xml:space="preserve">, </w:t>
      </w:r>
      <w:hyperlink w:anchor="P303" w:history="1">
        <w:r>
          <w:rPr>
            <w:color w:val="0000FF"/>
          </w:rPr>
          <w:t>37</w:t>
        </w:r>
      </w:hyperlink>
      <w:r>
        <w:t xml:space="preserve"> и </w:t>
      </w:r>
      <w:hyperlink w:anchor="P308" w:history="1">
        <w:r>
          <w:rPr>
            <w:color w:val="0000FF"/>
          </w:rPr>
          <w:t>38</w:t>
        </w:r>
      </w:hyperlink>
      <w:r>
        <w:t xml:space="preserve"> настоящего документа, подлежит опубликованию в официальном печатном издании ежегодно, не позднее 1 июня.</w:t>
      </w:r>
    </w:p>
    <w:p w:rsidR="000D436E" w:rsidRDefault="000D436E">
      <w:pPr>
        <w:pStyle w:val="ConsPlusNormal"/>
        <w:spacing w:before="220"/>
        <w:ind w:firstLine="540"/>
        <w:jc w:val="both"/>
      </w:pPr>
      <w:bookmarkStart w:id="85" w:name="P310"/>
      <w:bookmarkEnd w:id="85"/>
      <w:r>
        <w:t>40.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информацию:</w:t>
      </w:r>
    </w:p>
    <w:p w:rsidR="000D436E" w:rsidRDefault="000D436E">
      <w:pPr>
        <w:pStyle w:val="ConsPlusNormal"/>
        <w:spacing w:before="220"/>
        <w:ind w:firstLine="540"/>
        <w:jc w:val="both"/>
      </w:pPr>
      <w:r>
        <w:t>а) об объеме продажи электрической энергии гарантирующему поставщику;</w:t>
      </w:r>
    </w:p>
    <w:p w:rsidR="000D436E" w:rsidRDefault="000D436E">
      <w:pPr>
        <w:pStyle w:val="ConsPlusNormal"/>
        <w:spacing w:before="220"/>
        <w:ind w:firstLine="540"/>
        <w:jc w:val="both"/>
      </w:pPr>
      <w:r>
        <w:t>б) о величине мощности, соответствующей продаже электрической энергии гарантирующему поставщику.</w:t>
      </w:r>
    </w:p>
    <w:p w:rsidR="000D436E" w:rsidRDefault="000D436E">
      <w:pPr>
        <w:pStyle w:val="ConsPlusNormal"/>
        <w:spacing w:before="220"/>
        <w:ind w:firstLine="540"/>
        <w:jc w:val="both"/>
      </w:pPr>
      <w:bookmarkStart w:id="86" w:name="P313"/>
      <w:bookmarkEnd w:id="86"/>
      <w:r>
        <w:t xml:space="preserve">41. Информация, указанная в </w:t>
      </w:r>
      <w:hyperlink w:anchor="P295" w:history="1">
        <w:r>
          <w:rPr>
            <w:color w:val="0000FF"/>
          </w:rPr>
          <w:t>пункте 36</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91"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92" w:history="1">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296" w:history="1">
        <w:r>
          <w:rPr>
            <w:color w:val="0000FF"/>
          </w:rPr>
          <w:t>абзацах втором</w:t>
        </w:r>
      </w:hyperlink>
      <w:r>
        <w:t xml:space="preserve"> - </w:t>
      </w:r>
      <w:hyperlink w:anchor="P299" w:history="1">
        <w:r>
          <w:rPr>
            <w:color w:val="0000FF"/>
          </w:rPr>
          <w:t>пятом пункта 36</w:t>
        </w:r>
      </w:hyperlink>
      <w:r>
        <w:t xml:space="preserve"> настоящего документа, раскрывается в форме электронных документов в соответствии с </w:t>
      </w:r>
      <w:hyperlink r:id="rId93" w:history="1">
        <w:r>
          <w:rPr>
            <w:color w:val="0000FF"/>
          </w:rPr>
          <w:t>формами</w:t>
        </w:r>
      </w:hyperlink>
      <w:r>
        <w:t xml:space="preserve">, </w:t>
      </w:r>
      <w:hyperlink r:id="rId94" w:history="1">
        <w:r>
          <w:rPr>
            <w:color w:val="0000FF"/>
          </w:rPr>
          <w:t>правилами</w:t>
        </w:r>
      </w:hyperlink>
      <w:r>
        <w:t xml:space="preserve"> заполнения указанных форм и </w:t>
      </w:r>
      <w:hyperlink r:id="rId95" w:history="1">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производителем электрической энергии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300" w:history="1">
        <w:r>
          <w:rPr>
            <w:color w:val="0000FF"/>
          </w:rPr>
          <w:t>абзацах шестом</w:t>
        </w:r>
      </w:hyperlink>
      <w:r>
        <w:t xml:space="preserve"> - </w:t>
      </w:r>
      <w:hyperlink w:anchor="P302" w:history="1">
        <w:r>
          <w:rPr>
            <w:color w:val="0000FF"/>
          </w:rPr>
          <w:t>восьмом пункта 36</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rsidR="000D436E" w:rsidRDefault="000D436E">
      <w:pPr>
        <w:pStyle w:val="ConsPlusNormal"/>
        <w:spacing w:before="220"/>
        <w:ind w:firstLine="540"/>
        <w:jc w:val="both"/>
      </w:pPr>
      <w:r>
        <w:t>42. Производители, являющиеся субъектами розничных рынков электрической энергии, раскрывают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путем размещения указанной информации на своих официальных сайтах в сети "Интернет".</w:t>
      </w:r>
    </w:p>
    <w:p w:rsidR="000D436E" w:rsidRDefault="000D436E">
      <w:pPr>
        <w:pStyle w:val="ConsPlusNormal"/>
        <w:jc w:val="both"/>
      </w:pPr>
    </w:p>
    <w:p w:rsidR="000D436E" w:rsidRDefault="000D436E">
      <w:pPr>
        <w:pStyle w:val="ConsPlusTitle"/>
        <w:jc w:val="center"/>
        <w:outlineLvl w:val="1"/>
      </w:pPr>
      <w:r>
        <w:t>V. Стандарт раскрытия информации коммерческим оператором</w:t>
      </w:r>
    </w:p>
    <w:p w:rsidR="000D436E" w:rsidRDefault="000D436E">
      <w:pPr>
        <w:pStyle w:val="ConsPlusTitle"/>
        <w:jc w:val="center"/>
      </w:pPr>
      <w:r>
        <w:t>оптового рынка</w:t>
      </w:r>
    </w:p>
    <w:p w:rsidR="000D436E" w:rsidRDefault="000D436E">
      <w:pPr>
        <w:pStyle w:val="ConsPlusNormal"/>
        <w:jc w:val="both"/>
      </w:pPr>
    </w:p>
    <w:p w:rsidR="000D436E" w:rsidRDefault="000D436E">
      <w:pPr>
        <w:pStyle w:val="ConsPlusNormal"/>
        <w:ind w:firstLine="540"/>
        <w:jc w:val="both"/>
      </w:pPr>
      <w:r>
        <w:t xml:space="preserve">43. Коммерческий оператор оптового рынка помимо информации, предусмотренной </w:t>
      </w:r>
      <w:hyperlink w:anchor="P77" w:history="1">
        <w:r>
          <w:rPr>
            <w:color w:val="0000FF"/>
          </w:rPr>
          <w:t>пунктом 12</w:t>
        </w:r>
      </w:hyperlink>
      <w:r>
        <w:t xml:space="preserve"> настоящего документа, раскрывает:</w:t>
      </w:r>
    </w:p>
    <w:p w:rsidR="000D436E" w:rsidRDefault="000D436E">
      <w:pPr>
        <w:pStyle w:val="ConsPlusNormal"/>
        <w:spacing w:before="220"/>
        <w:ind w:firstLine="540"/>
        <w:jc w:val="both"/>
      </w:pPr>
      <w:bookmarkStart w:id="87" w:name="P320"/>
      <w:bookmarkEnd w:id="87"/>
      <w:r>
        <w:t xml:space="preserve">а) информацию об услугах коммерческого оператора оптового рынка, включая информацию о тарифах на услуги с указанием источника официального опубликования решения </w:t>
      </w:r>
      <w:r>
        <w:lastRenderedPageBreak/>
        <w:t>регулирующего органа об установлении тарифов;</w:t>
      </w:r>
    </w:p>
    <w:p w:rsidR="000D436E" w:rsidRDefault="000D436E">
      <w:pPr>
        <w:pStyle w:val="ConsPlusNormal"/>
        <w:spacing w:before="220"/>
        <w:ind w:firstLine="540"/>
        <w:jc w:val="both"/>
      </w:pPr>
      <w:bookmarkStart w:id="88" w:name="P321"/>
      <w:bookmarkEnd w:id="88"/>
      <w:r>
        <w:t>б) статистическую информацию о функционировании оптового рынка электрической энергии (с указанием объемов продажи и покупки электрической энергии по субъектам Российской Федерации) на сутки вперед, включая информацию:</w:t>
      </w:r>
    </w:p>
    <w:p w:rsidR="000D436E" w:rsidRDefault="000D436E">
      <w:pPr>
        <w:pStyle w:val="ConsPlusNormal"/>
        <w:spacing w:before="220"/>
        <w:ind w:firstLine="540"/>
        <w:jc w:val="both"/>
      </w:pPr>
      <w:r>
        <w:t>о равновесных ценах на электрическую энергию в 1 тыс. наиболее крупных узлов расчетной модели электрической сети с почасовым распределением по итогам отбора ценовых заявок за текущие торговые сутки;</w:t>
      </w:r>
    </w:p>
    <w:p w:rsidR="000D436E" w:rsidRDefault="000D436E">
      <w:pPr>
        <w:pStyle w:val="ConsPlusNormal"/>
        <w:spacing w:before="220"/>
        <w:ind w:firstLine="540"/>
        <w:jc w:val="both"/>
      </w:pPr>
      <w:r>
        <w:t>о суммарных объемах продажи и покупки электрической энергии и мощности на оптовом рынке, полученных по результатам конкурентного отбора ценовых заявок покупателей и поставщиков, осуществляемого за сутки до начала поставки;</w:t>
      </w:r>
    </w:p>
    <w:p w:rsidR="000D436E" w:rsidRDefault="000D436E">
      <w:pPr>
        <w:pStyle w:val="ConsPlusNormal"/>
        <w:spacing w:before="220"/>
        <w:ind w:firstLine="540"/>
        <w:jc w:val="both"/>
      </w:pPr>
      <w:r>
        <w:t>о плановых совокупных объемах производства и потребления электрической энергии, полученных по результатам конкурентного отбора ценовых заявок покупателей и поставщиков, осуществляемого за сутки до начала поставки;</w:t>
      </w:r>
    </w:p>
    <w:p w:rsidR="000D436E" w:rsidRDefault="000D436E">
      <w:pPr>
        <w:pStyle w:val="ConsPlusNormal"/>
        <w:spacing w:before="220"/>
        <w:ind w:firstLine="540"/>
        <w:jc w:val="both"/>
      </w:pPr>
      <w:r>
        <w:t>о графике совокупного спроса и предложения (по ценовым зонам и (или) по всему рынку) по итогам отбора ценовых заявок за текущие торговые сутки;</w:t>
      </w:r>
    </w:p>
    <w:p w:rsidR="000D436E" w:rsidRDefault="000D436E">
      <w:pPr>
        <w:pStyle w:val="ConsPlusNormal"/>
        <w:spacing w:before="220"/>
        <w:ind w:firstLine="540"/>
        <w:jc w:val="both"/>
      </w:pPr>
      <w:r>
        <w:t>о плановом объеме производства электрической энергии по итогам отбора ценовых заявок за текущие торговые сутки (в соответствии со структурой генерации);</w:t>
      </w:r>
    </w:p>
    <w:p w:rsidR="000D436E" w:rsidRDefault="000D436E">
      <w:pPr>
        <w:pStyle w:val="ConsPlusNormal"/>
        <w:spacing w:before="220"/>
        <w:ind w:firstLine="540"/>
        <w:jc w:val="both"/>
      </w:pPr>
      <w:r>
        <w:t>о плановых значениях перетоков электрической энергии по контролируемым сечениям, в том числе по сечениям экспортно-импортных операций и перетокам в неценовую зону, полученных по результатам конкурентного отбора ценовых заявок покупателей и поставщиков, осуществляемого за сутки до начала поставки;</w:t>
      </w:r>
    </w:p>
    <w:p w:rsidR="000D436E" w:rsidRDefault="000D436E">
      <w:pPr>
        <w:pStyle w:val="ConsPlusNormal"/>
        <w:spacing w:before="220"/>
        <w:ind w:firstLine="540"/>
        <w:jc w:val="both"/>
      </w:pPr>
      <w:r>
        <w:t>о зонах свободного перетока, в том числе о плановых объемах и средневзвешенных ценах, определяемых путем конкурентного отбора ценовых заявок покупателей и поставщиков, осуществляемого за сутки до начала поставки, на покупку и продажу по зонам свободного перетока;</w:t>
      </w:r>
    </w:p>
    <w:p w:rsidR="000D436E" w:rsidRDefault="000D436E">
      <w:pPr>
        <w:pStyle w:val="ConsPlusNormal"/>
        <w:spacing w:before="220"/>
        <w:ind w:firstLine="540"/>
        <w:jc w:val="both"/>
      </w:pPr>
      <w:r>
        <w:t>об объемах суммарных плановых нагрузочных потерь электроэнергии в линиях расчетной модели, относимых на каждую группу точек поставки потребления, и объемах суммарных расчетных нагрузочных потерь электрической энергии (агрегированно по субъектам Российской Федерации);</w:t>
      </w:r>
    </w:p>
    <w:p w:rsidR="000D436E" w:rsidRDefault="000D436E">
      <w:pPr>
        <w:pStyle w:val="ConsPlusNormal"/>
        <w:spacing w:before="220"/>
        <w:ind w:firstLine="540"/>
        <w:jc w:val="both"/>
      </w:pPr>
      <w:bookmarkStart w:id="89" w:name="P330"/>
      <w:bookmarkEnd w:id="89"/>
      <w:r>
        <w:t>в) информацию о перечне организаций, с которыми коммерческим оператором оптового рынка заключены договоры об оказании услуг по организации оптовой торговли электрической энергией, мощностью и иными допущенными к обращению на оптовом рынке товарами и услугами, с указанием реквизитов договора и стоимости оказываемых услуг;</w:t>
      </w:r>
    </w:p>
    <w:p w:rsidR="000D436E" w:rsidRDefault="000D436E">
      <w:pPr>
        <w:pStyle w:val="ConsPlusNormal"/>
        <w:spacing w:before="220"/>
        <w:ind w:firstLine="540"/>
        <w:jc w:val="both"/>
      </w:pPr>
      <w:bookmarkStart w:id="90" w:name="P331"/>
      <w:bookmarkEnd w:id="90"/>
      <w:r>
        <w:t>г) информацию об объемах планового почасового потребления электрической энергии по типам потребителей и объемах планового почасового производства электрической энергии по типам станций;</w:t>
      </w:r>
    </w:p>
    <w:p w:rsidR="000D436E" w:rsidRDefault="000D436E">
      <w:pPr>
        <w:pStyle w:val="ConsPlusNormal"/>
        <w:spacing w:before="220"/>
        <w:ind w:firstLine="540"/>
        <w:jc w:val="both"/>
      </w:pPr>
      <w:bookmarkStart w:id="91" w:name="P332"/>
      <w:bookmarkEnd w:id="91"/>
      <w:r>
        <w:t>д) информацию о механизмах учета нерегулярных колебаний графиков энергопотребления, влияющих на размер цен, определяемых путем конкурентного отбора ценовых заявок покупателей и поставщиков, осуществляемого за сутки до начала поставки, а также о сроках введения и отключения указанных механизмов;</w:t>
      </w:r>
    </w:p>
    <w:p w:rsidR="000D436E" w:rsidRDefault="000D436E">
      <w:pPr>
        <w:pStyle w:val="ConsPlusNormal"/>
        <w:spacing w:before="220"/>
        <w:ind w:firstLine="540"/>
        <w:jc w:val="both"/>
      </w:pPr>
      <w:bookmarkStart w:id="92" w:name="P333"/>
      <w:bookmarkEnd w:id="92"/>
      <w:r>
        <w:t xml:space="preserve">е) информацию о ставке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w:t>
      </w:r>
      <w:r>
        <w:lastRenderedPageBreak/>
        <w:t>электрической сети, по субъекту Российской Федерации, который отнесен к ценовым либо неценовым зонам оптового рынка электрической энергии и мощности, включая информацию:</w:t>
      </w:r>
    </w:p>
    <w:p w:rsidR="000D436E" w:rsidRDefault="000D436E">
      <w:pPr>
        <w:pStyle w:val="ConsPlusNormal"/>
        <w:spacing w:before="220"/>
        <w:ind w:firstLine="540"/>
        <w:jc w:val="both"/>
      </w:pPr>
      <w:r>
        <w:t>о стоимости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rsidR="000D436E" w:rsidRDefault="000D436E">
      <w:pPr>
        <w:pStyle w:val="ConsPlusNormal"/>
        <w:spacing w:before="220"/>
        <w:ind w:firstLine="540"/>
        <w:jc w:val="both"/>
      </w:pPr>
      <w:r>
        <w:t>об объеме потерь электрической энергии в электрических сетях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rsidR="000D436E" w:rsidRDefault="000D436E">
      <w:pPr>
        <w:pStyle w:val="ConsPlusNormal"/>
        <w:spacing w:before="220"/>
        <w:ind w:firstLine="540"/>
        <w:jc w:val="both"/>
      </w:pPr>
      <w:r>
        <w:t xml:space="preserve">44. Информация, указанная в </w:t>
      </w:r>
      <w:hyperlink w:anchor="P320" w:history="1">
        <w:r>
          <w:rPr>
            <w:color w:val="0000FF"/>
          </w:rPr>
          <w:t>подпунктах "а"</w:t>
        </w:r>
      </w:hyperlink>
      <w:r>
        <w:t xml:space="preserve"> и </w:t>
      </w:r>
      <w:hyperlink w:anchor="P330" w:history="1">
        <w:r>
          <w:rPr>
            <w:color w:val="0000FF"/>
          </w:rPr>
          <w:t>"в"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реже одного раза в год. Эта информация подлежит ежедневному опубликованию в электронных средствах массовой информации или на официальном сайте коммерческого оператора оптового рынка в сети "Интернет".</w:t>
      </w:r>
    </w:p>
    <w:p w:rsidR="000D436E" w:rsidRDefault="000D436E">
      <w:pPr>
        <w:pStyle w:val="ConsPlusNormal"/>
        <w:spacing w:before="220"/>
        <w:ind w:firstLine="540"/>
        <w:jc w:val="both"/>
      </w:pPr>
      <w:r>
        <w:t xml:space="preserve">Информация, указанная в </w:t>
      </w:r>
      <w:hyperlink w:anchor="P321" w:history="1">
        <w:r>
          <w:rPr>
            <w:color w:val="0000FF"/>
          </w:rPr>
          <w:t>подпунктах "б"</w:t>
        </w:r>
      </w:hyperlink>
      <w:r>
        <w:t xml:space="preserve"> и </w:t>
      </w:r>
      <w:hyperlink w:anchor="P331" w:history="1">
        <w:r>
          <w:rPr>
            <w:color w:val="0000FF"/>
          </w:rPr>
          <w:t>"г"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Указанная информация, опубликованная ранее чем один год назад, предоставляется по письменному запросу любому заинтересованному лицу в течение 30 дней со дня получения соответствующего запроса.</w:t>
      </w:r>
    </w:p>
    <w:p w:rsidR="000D436E" w:rsidRDefault="000D436E">
      <w:pPr>
        <w:pStyle w:val="ConsPlusNormal"/>
        <w:spacing w:before="220"/>
        <w:ind w:firstLine="540"/>
        <w:jc w:val="both"/>
      </w:pPr>
      <w:r>
        <w:t xml:space="preserve">Информация, указанная в </w:t>
      </w:r>
      <w:hyperlink w:anchor="P332" w:history="1">
        <w:r>
          <w:rPr>
            <w:color w:val="0000FF"/>
          </w:rPr>
          <w:t>подпункте "д"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по мере обновления, но не реже чем один раз в год.</w:t>
      </w:r>
    </w:p>
    <w:p w:rsidR="000D436E" w:rsidRDefault="000D436E">
      <w:pPr>
        <w:pStyle w:val="ConsPlusNormal"/>
        <w:spacing w:before="220"/>
        <w:ind w:firstLine="540"/>
        <w:jc w:val="both"/>
      </w:pPr>
      <w:r>
        <w:t xml:space="preserve">Информация, указанная в </w:t>
      </w:r>
      <w:hyperlink w:anchor="P333" w:history="1">
        <w:r>
          <w:rPr>
            <w:color w:val="0000FF"/>
          </w:rPr>
          <w:t>подпункте "е"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позднее 12-го числа месяца, следующего за расчетным месяцем.</w:t>
      </w:r>
    </w:p>
    <w:p w:rsidR="000D436E" w:rsidRDefault="000D436E">
      <w:pPr>
        <w:pStyle w:val="ConsPlusNormal"/>
        <w:jc w:val="both"/>
      </w:pPr>
    </w:p>
    <w:p w:rsidR="000D436E" w:rsidRDefault="000D436E">
      <w:pPr>
        <w:pStyle w:val="ConsPlusTitle"/>
        <w:jc w:val="center"/>
        <w:outlineLvl w:val="1"/>
      </w:pPr>
      <w:r>
        <w:t>VI. Стандарт раскрытия информации</w:t>
      </w:r>
    </w:p>
    <w:p w:rsidR="000D436E" w:rsidRDefault="000D436E">
      <w:pPr>
        <w:pStyle w:val="ConsPlusTitle"/>
        <w:jc w:val="center"/>
      </w:pPr>
      <w:r>
        <w:t>гарантирующими поставщиками, энергоснабжающими</w:t>
      </w:r>
    </w:p>
    <w:p w:rsidR="000D436E" w:rsidRDefault="000D436E">
      <w:pPr>
        <w:pStyle w:val="ConsPlusTitle"/>
        <w:jc w:val="center"/>
      </w:pPr>
      <w:r>
        <w:t>и энергосбытовыми организациями</w:t>
      </w:r>
    </w:p>
    <w:p w:rsidR="000D436E" w:rsidRDefault="000D436E">
      <w:pPr>
        <w:pStyle w:val="ConsPlusNormal"/>
        <w:jc w:val="both"/>
      </w:pPr>
    </w:p>
    <w:p w:rsidR="000D436E" w:rsidRDefault="000D436E">
      <w:pPr>
        <w:pStyle w:val="ConsPlusNormal"/>
        <w:ind w:firstLine="540"/>
        <w:jc w:val="both"/>
      </w:pPr>
      <w:bookmarkStart w:id="93" w:name="P345"/>
      <w:bookmarkEnd w:id="93"/>
      <w:r>
        <w:t xml:space="preserve">45. Гарантирующие поставщики, энергоснабжающие и энергосбытовые организации помимо информации, предусмотренной </w:t>
      </w:r>
      <w:hyperlink w:anchor="P77" w:history="1">
        <w:r>
          <w:rPr>
            <w:color w:val="0000FF"/>
          </w:rPr>
          <w:t>пунктом 12</w:t>
        </w:r>
      </w:hyperlink>
      <w:r>
        <w:t xml:space="preserve"> настоящего документа, раскрывают:</w:t>
      </w:r>
    </w:p>
    <w:p w:rsidR="000D436E" w:rsidRDefault="000D436E">
      <w:pPr>
        <w:pStyle w:val="ConsPlusNormal"/>
        <w:spacing w:before="220"/>
        <w:ind w:firstLine="540"/>
        <w:jc w:val="both"/>
      </w:pPr>
      <w:bookmarkStart w:id="94" w:name="P346"/>
      <w:bookmarkEnd w:id="94"/>
      <w:r>
        <w:t>а) цену на электрическую энергию, дифференцированную в зависимости от условий, определенных законодательством Российской Федерации. При этом отдельно раскрывается цена закупки электрической энергии, стоимость услуг по ее передаче, а также стоимость иных услуг, оказание которых является неотъемлемой частью поставки электрической энергии потребителю;</w:t>
      </w:r>
    </w:p>
    <w:p w:rsidR="000D436E" w:rsidRDefault="000D436E">
      <w:pPr>
        <w:pStyle w:val="ConsPlusNormal"/>
        <w:spacing w:before="220"/>
        <w:ind w:firstLine="540"/>
        <w:jc w:val="both"/>
      </w:pPr>
      <w:bookmarkStart w:id="95" w:name="P347"/>
      <w:bookmarkEnd w:id="95"/>
      <w:r>
        <w:t>б) основные условия договора купли-продажи электрической энергии, в том числе:</w:t>
      </w:r>
    </w:p>
    <w:p w:rsidR="000D436E" w:rsidRDefault="000D436E">
      <w:pPr>
        <w:pStyle w:val="ConsPlusNormal"/>
        <w:spacing w:before="220"/>
        <w:ind w:firstLine="540"/>
        <w:jc w:val="both"/>
      </w:pPr>
      <w:r>
        <w:t>срок действия договора;</w:t>
      </w:r>
    </w:p>
    <w:p w:rsidR="000D436E" w:rsidRDefault="000D436E">
      <w:pPr>
        <w:pStyle w:val="ConsPlusNormal"/>
        <w:spacing w:before="220"/>
        <w:ind w:firstLine="540"/>
        <w:jc w:val="both"/>
      </w:pPr>
      <w:r>
        <w:t>вид цены на электрическую энергию (фиксированная или переменная);</w:t>
      </w:r>
    </w:p>
    <w:p w:rsidR="000D436E" w:rsidRDefault="000D436E">
      <w:pPr>
        <w:pStyle w:val="ConsPlusNormal"/>
        <w:spacing w:before="220"/>
        <w:ind w:firstLine="540"/>
        <w:jc w:val="both"/>
      </w:pPr>
      <w:r>
        <w:lastRenderedPageBreak/>
        <w:t>форму оплаты;</w:t>
      </w:r>
    </w:p>
    <w:p w:rsidR="000D436E" w:rsidRDefault="000D436E">
      <w:pPr>
        <w:pStyle w:val="ConsPlusNormal"/>
        <w:spacing w:before="220"/>
        <w:ind w:firstLine="540"/>
        <w:jc w:val="both"/>
      </w:pPr>
      <w:r>
        <w:t>формы обеспечения исполнения обязательств сторон по договору;</w:t>
      </w:r>
    </w:p>
    <w:p w:rsidR="000D436E" w:rsidRDefault="000D436E">
      <w:pPr>
        <w:pStyle w:val="ConsPlusNormal"/>
        <w:spacing w:before="220"/>
        <w:ind w:firstLine="540"/>
        <w:jc w:val="both"/>
      </w:pPr>
      <w:r>
        <w:t>зону обслуживания;</w:t>
      </w:r>
    </w:p>
    <w:p w:rsidR="000D436E" w:rsidRDefault="000D436E">
      <w:pPr>
        <w:pStyle w:val="ConsPlusNormal"/>
        <w:spacing w:before="220"/>
        <w:ind w:firstLine="540"/>
        <w:jc w:val="both"/>
      </w:pPr>
      <w:r>
        <w:t>условия расторжения договора;</w:t>
      </w:r>
    </w:p>
    <w:p w:rsidR="000D436E" w:rsidRDefault="000D436E">
      <w:pPr>
        <w:pStyle w:val="ConsPlusNormal"/>
        <w:spacing w:before="220"/>
        <w:ind w:firstLine="540"/>
        <w:jc w:val="both"/>
      </w:pPr>
      <w:r>
        <w:t>ответственность сторон;</w:t>
      </w:r>
    </w:p>
    <w:p w:rsidR="000D436E" w:rsidRDefault="000D436E">
      <w:pPr>
        <w:pStyle w:val="ConsPlusNormal"/>
        <w:spacing w:before="220"/>
        <w:ind w:firstLine="540"/>
        <w:jc w:val="both"/>
      </w:pPr>
      <w:r>
        <w:t>иную информацию, являющуюся существенной для потребителей;</w:t>
      </w:r>
    </w:p>
    <w:p w:rsidR="000D436E" w:rsidRDefault="000D436E">
      <w:pPr>
        <w:pStyle w:val="ConsPlusNormal"/>
        <w:spacing w:before="220"/>
        <w:ind w:firstLine="540"/>
        <w:jc w:val="both"/>
      </w:pPr>
      <w:bookmarkStart w:id="96" w:name="P356"/>
      <w:bookmarkEnd w:id="96"/>
      <w:r>
        <w:t>в) информацию о деятельности гарантирующего поставщика, энергоснабжающей и энергосбытовой организации, в том числе:</w:t>
      </w:r>
    </w:p>
    <w:p w:rsidR="000D436E" w:rsidRDefault="000D436E">
      <w:pPr>
        <w:pStyle w:val="ConsPlusNormal"/>
        <w:spacing w:before="220"/>
        <w:ind w:firstLine="540"/>
        <w:jc w:val="both"/>
      </w:pPr>
      <w:r>
        <w:t>информацию о гарантирующем поставщике, включая зону его обслуживания, место нахождения, почтовый адрес, телефоны, факс и адрес электронной почты;</w:t>
      </w:r>
    </w:p>
    <w:p w:rsidR="000D436E" w:rsidRDefault="000D436E">
      <w:pPr>
        <w:pStyle w:val="ConsPlusNormal"/>
        <w:spacing w:before="220"/>
        <w:ind w:firstLine="540"/>
        <w:jc w:val="both"/>
      </w:pPr>
      <w:r>
        <w:t>перечень лицензий на осуществление соответствующего вида деятельности;</w:t>
      </w:r>
    </w:p>
    <w:p w:rsidR="000D436E" w:rsidRDefault="000D436E">
      <w:pPr>
        <w:pStyle w:val="ConsPlusNormal"/>
        <w:spacing w:before="220"/>
        <w:ind w:firstLine="540"/>
        <w:jc w:val="both"/>
      </w:pPr>
      <w:r>
        <w:t>информацию о банковских реквизитах;</w:t>
      </w:r>
    </w:p>
    <w:p w:rsidR="000D436E" w:rsidRDefault="000D436E">
      <w:pPr>
        <w:pStyle w:val="ConsPlusNormal"/>
        <w:spacing w:before="220"/>
        <w:ind w:firstLine="540"/>
        <w:jc w:val="both"/>
      </w:pPr>
      <w:bookmarkStart w:id="97" w:name="P360"/>
      <w:bookmarkEnd w:id="97"/>
      <w:r>
        <w:t>информацию об изменении основных условий договора купли-продажи электрической энергии и условий обслуживания населения;</w:t>
      </w:r>
    </w:p>
    <w:p w:rsidR="000D436E" w:rsidRDefault="000D436E">
      <w:pPr>
        <w:pStyle w:val="ConsPlusNormal"/>
        <w:spacing w:before="220"/>
        <w:ind w:firstLine="540"/>
        <w:jc w:val="both"/>
      </w:pPr>
      <w:bookmarkStart w:id="98" w:name="P361"/>
      <w:bookmarkEnd w:id="98"/>
      <w:r>
        <w:t>г) информацию об объеме фактического полезного отпуска электроэнергии и мощности по тарифным группам по территориальным сетевым организациям по уровням напряжения;</w:t>
      </w:r>
    </w:p>
    <w:p w:rsidR="000D436E" w:rsidRDefault="000D436E">
      <w:pPr>
        <w:pStyle w:val="ConsPlusNormal"/>
        <w:spacing w:before="220"/>
        <w:ind w:firstLine="540"/>
        <w:jc w:val="both"/>
      </w:pPr>
      <w:bookmarkStart w:id="99" w:name="P362"/>
      <w:bookmarkEnd w:id="99"/>
      <w:r>
        <w:t>д) информацию о ежемесячных фактических объемах потребления электрической энергии (мощности) по группам потребителей;</w:t>
      </w:r>
    </w:p>
    <w:p w:rsidR="000D436E" w:rsidRDefault="000D436E">
      <w:pPr>
        <w:pStyle w:val="ConsPlusNormal"/>
        <w:spacing w:before="220"/>
        <w:ind w:firstLine="540"/>
        <w:jc w:val="both"/>
      </w:pPr>
      <w:bookmarkStart w:id="100" w:name="P363"/>
      <w:bookmarkEnd w:id="100"/>
      <w:r>
        <w:t>е) информацию об инвестиционной программе;</w:t>
      </w:r>
    </w:p>
    <w:p w:rsidR="000D436E" w:rsidRDefault="000D436E">
      <w:pPr>
        <w:pStyle w:val="ConsPlusNormal"/>
        <w:spacing w:before="220"/>
        <w:ind w:firstLine="540"/>
        <w:jc w:val="both"/>
      </w:pPr>
      <w:bookmarkStart w:id="101" w:name="P364"/>
      <w:bookmarkEnd w:id="101"/>
      <w:r>
        <w:t xml:space="preserve">ж)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96" w:history="1">
        <w:r>
          <w:rPr>
            <w:color w:val="0000FF"/>
          </w:rPr>
          <w:t>Положением</w:t>
        </w:r>
      </w:hyperlink>
      <w:r>
        <w:t xml:space="preserve"> об установлении и применении социальной нормы потребления электрической энергии (мощности), утвержденным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
    <w:p w:rsidR="000D436E" w:rsidRDefault="000D436E">
      <w:pPr>
        <w:pStyle w:val="ConsPlusNormal"/>
        <w:spacing w:before="220"/>
        <w:ind w:firstLine="540"/>
        <w:jc w:val="both"/>
      </w:pPr>
      <w:bookmarkStart w:id="102" w:name="P365"/>
      <w:bookmarkEnd w:id="102"/>
      <w:r>
        <w:t>з)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p w:rsidR="000D436E" w:rsidRDefault="000D436E">
      <w:pPr>
        <w:pStyle w:val="ConsPlusNormal"/>
        <w:spacing w:before="220"/>
        <w:ind w:firstLine="540"/>
        <w:jc w:val="both"/>
      </w:pPr>
      <w:bookmarkStart w:id="103" w:name="P366"/>
      <w:bookmarkEnd w:id="103"/>
      <w:r>
        <w:t xml:space="preserve">46. Гарантирующие поставщики, энергоснабжающие и энергосбытовые организации,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w:t>
      </w:r>
      <w:r>
        <w:lastRenderedPageBreak/>
        <w:t>или органами исполнительной власти субъектов Российской Федерации, раскрывают информацию об инвестиционных программах (проектах инвестиционных программ) (за исключением сведений, составляющих государственную тайну), включая:</w:t>
      </w:r>
    </w:p>
    <w:p w:rsidR="000D436E" w:rsidRDefault="000D436E">
      <w:pPr>
        <w:pStyle w:val="ConsPlusNormal"/>
        <w:spacing w:before="220"/>
        <w:ind w:firstLine="540"/>
        <w:jc w:val="both"/>
      </w:pPr>
      <w:bookmarkStart w:id="104" w:name="P367"/>
      <w:bookmarkEnd w:id="104"/>
      <w:r>
        <w:t xml:space="preserve">а) 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97"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p w:rsidR="000D436E" w:rsidRDefault="000D436E">
      <w:pPr>
        <w:pStyle w:val="ConsPlusNormal"/>
        <w:spacing w:before="220"/>
        <w:ind w:firstLine="540"/>
        <w:jc w:val="both"/>
      </w:pPr>
      <w:r>
        <w:t>б) 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rsidR="000D436E" w:rsidRDefault="000D436E">
      <w:pPr>
        <w:pStyle w:val="ConsPlusNormal"/>
        <w:spacing w:before="220"/>
        <w:ind w:firstLine="540"/>
        <w:jc w:val="both"/>
      </w:pPr>
      <w:r>
        <w:t>в) 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rsidR="000D436E" w:rsidRDefault="000D436E">
      <w:pPr>
        <w:pStyle w:val="ConsPlusNormal"/>
        <w:spacing w:before="220"/>
        <w:ind w:firstLine="540"/>
        <w:jc w:val="both"/>
      </w:pPr>
      <w:bookmarkStart w:id="105" w:name="P370"/>
      <w:bookmarkEnd w:id="105"/>
      <w:r>
        <w:t>г) 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0D436E" w:rsidRDefault="000D436E">
      <w:pPr>
        <w:pStyle w:val="ConsPlusNormal"/>
        <w:spacing w:before="220"/>
        <w:ind w:firstLine="540"/>
        <w:jc w:val="both"/>
      </w:pPr>
      <w:r>
        <w:t xml:space="preserve">д) 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381" w:history="1">
        <w:r>
          <w:rPr>
            <w:color w:val="0000FF"/>
          </w:rPr>
          <w:t>пунктом 48</w:t>
        </w:r>
      </w:hyperlink>
      <w:r>
        <w:t xml:space="preserve"> настоящего документа предусмотрены </w:t>
      </w:r>
      <w:hyperlink r:id="rId98" w:history="1">
        <w:r>
          <w:rPr>
            <w:color w:val="0000FF"/>
          </w:rPr>
          <w:t>Правилами</w:t>
        </w:r>
      </w:hyperlink>
      <w:r>
        <w:t xml:space="preserve"> утверждения инвестиционных программ субъектов электроэнергетики);</w:t>
      </w:r>
    </w:p>
    <w:p w:rsidR="000D436E" w:rsidRDefault="000D436E">
      <w:pPr>
        <w:pStyle w:val="ConsPlusNormal"/>
        <w:spacing w:before="220"/>
        <w:ind w:firstLine="540"/>
        <w:jc w:val="both"/>
      </w:pPr>
      <w:r>
        <w:t>е) 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0D436E" w:rsidRDefault="000D436E">
      <w:pPr>
        <w:pStyle w:val="ConsPlusNormal"/>
        <w:spacing w:before="220"/>
        <w:ind w:firstLine="540"/>
        <w:jc w:val="both"/>
      </w:pPr>
      <w:r>
        <w:t>ж) 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rsidR="000D436E" w:rsidRDefault="000D436E">
      <w:pPr>
        <w:pStyle w:val="ConsPlusNormal"/>
        <w:spacing w:before="220"/>
        <w:ind w:firstLine="540"/>
        <w:jc w:val="both"/>
      </w:pPr>
      <w:r>
        <w:lastRenderedPageBreak/>
        <w:t xml:space="preserve">47. Информация, указанная в </w:t>
      </w:r>
      <w:hyperlink w:anchor="P346" w:history="1">
        <w:r>
          <w:rPr>
            <w:color w:val="0000FF"/>
          </w:rPr>
          <w:t>подпунктах "а"</w:t>
        </w:r>
      </w:hyperlink>
      <w:r>
        <w:t xml:space="preserve"> - </w:t>
      </w:r>
      <w:hyperlink w:anchor="P356" w:history="1">
        <w:r>
          <w:rPr>
            <w:color w:val="0000FF"/>
          </w:rPr>
          <w:t>"в"</w:t>
        </w:r>
      </w:hyperlink>
      <w:r>
        <w:t xml:space="preserve">, за исключением </w:t>
      </w:r>
      <w:hyperlink w:anchor="P360" w:history="1">
        <w:r>
          <w:rPr>
            <w:color w:val="0000FF"/>
          </w:rPr>
          <w:t>абзаца пятого подпункта "в" пункта 45</w:t>
        </w:r>
      </w:hyperlink>
      <w:r>
        <w:t xml:space="preserve"> настоящего документа, подлежит опубликованию в официальном печатном издании не реже одного раза в год.</w:t>
      </w:r>
    </w:p>
    <w:p w:rsidR="000D436E" w:rsidRDefault="000D436E">
      <w:pPr>
        <w:pStyle w:val="ConsPlusNormal"/>
        <w:spacing w:before="220"/>
        <w:ind w:firstLine="540"/>
        <w:jc w:val="both"/>
      </w:pPr>
      <w:r>
        <w:t xml:space="preserve">Информация, указанная в </w:t>
      </w:r>
      <w:hyperlink w:anchor="P360" w:history="1">
        <w:r>
          <w:rPr>
            <w:color w:val="0000FF"/>
          </w:rPr>
          <w:t>абзаце пятом подпункта "в" пункта 45</w:t>
        </w:r>
      </w:hyperlink>
      <w:r>
        <w:t xml:space="preserve"> настоящего документа, раскрывается не позднее одного месяца до вступления в силу изменений, внесенных в основные условия договора купли-продажи электрической энергии и условия обслуживания населения.</w:t>
      </w:r>
    </w:p>
    <w:p w:rsidR="000D436E" w:rsidRDefault="000D436E">
      <w:pPr>
        <w:pStyle w:val="ConsPlusNormal"/>
        <w:spacing w:before="220"/>
        <w:ind w:firstLine="540"/>
        <w:jc w:val="both"/>
      </w:pPr>
      <w:r>
        <w:t xml:space="preserve">Информация, указанная в </w:t>
      </w:r>
      <w:hyperlink w:anchor="P361" w:history="1">
        <w:r>
          <w:rPr>
            <w:color w:val="0000FF"/>
          </w:rPr>
          <w:t>подпункте "г" пункта 45</w:t>
        </w:r>
      </w:hyperlink>
      <w:r>
        <w:t xml:space="preserve"> настоящего документа, подлежит опубликованию в электронных средствах массовой информации ежемесячно, до 10-го числа.</w:t>
      </w:r>
    </w:p>
    <w:p w:rsidR="000D436E" w:rsidRDefault="000D436E">
      <w:pPr>
        <w:pStyle w:val="ConsPlusNormal"/>
        <w:spacing w:before="220"/>
        <w:ind w:firstLine="540"/>
        <w:jc w:val="both"/>
      </w:pPr>
      <w:r>
        <w:t xml:space="preserve">Информация, указанная в </w:t>
      </w:r>
      <w:hyperlink w:anchor="P362" w:history="1">
        <w:r>
          <w:rPr>
            <w:color w:val="0000FF"/>
          </w:rPr>
          <w:t>подпункте "д" пункта 45</w:t>
        </w:r>
      </w:hyperlink>
      <w:r>
        <w:t xml:space="preserve"> настоящего документа, предоставляется соответственно системному оператору и субъекту оперативно-диспетчерского управления в течение 7 дней со дня поступления соответствующего письменного запроса.</w:t>
      </w:r>
    </w:p>
    <w:p w:rsidR="000D436E" w:rsidRDefault="000D436E">
      <w:pPr>
        <w:pStyle w:val="ConsPlusNormal"/>
        <w:spacing w:before="220"/>
        <w:ind w:firstLine="540"/>
        <w:jc w:val="both"/>
      </w:pPr>
      <w:r>
        <w:t xml:space="preserve">Информация, указанная в </w:t>
      </w:r>
      <w:hyperlink w:anchor="P363" w:history="1">
        <w:r>
          <w:rPr>
            <w:color w:val="0000FF"/>
          </w:rPr>
          <w:t>подпункте "е" пункта 45</w:t>
        </w:r>
      </w:hyperlink>
      <w:r>
        <w:t xml:space="preserve"> настоящего документа, подлежит опубликованию в официальном печатном издании ежегодно, не позднее 1 июня.</w:t>
      </w:r>
    </w:p>
    <w:p w:rsidR="000D436E" w:rsidRDefault="000D436E">
      <w:pPr>
        <w:pStyle w:val="ConsPlusNormal"/>
        <w:spacing w:before="220"/>
        <w:ind w:firstLine="540"/>
        <w:jc w:val="both"/>
      </w:pPr>
      <w:r>
        <w:t xml:space="preserve">Информация, указанная в </w:t>
      </w:r>
      <w:hyperlink w:anchor="P364" w:history="1">
        <w:r>
          <w:rPr>
            <w:color w:val="0000FF"/>
          </w:rPr>
          <w:t>подпункте "ж" пункта 45</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
    <w:p w:rsidR="000D436E" w:rsidRDefault="000D436E">
      <w:pPr>
        <w:pStyle w:val="ConsPlusNormal"/>
        <w:spacing w:before="220"/>
        <w:ind w:firstLine="540"/>
        <w:jc w:val="both"/>
      </w:pPr>
      <w:r>
        <w:t xml:space="preserve">Информация, указанная в </w:t>
      </w:r>
      <w:hyperlink w:anchor="P365" w:history="1">
        <w:r>
          <w:rPr>
            <w:color w:val="0000FF"/>
          </w:rPr>
          <w:t>подпункте "з" пункта 45</w:t>
        </w:r>
      </w:hyperlink>
      <w:r>
        <w:t xml:space="preserve"> настоящего документа, подлежит размещению на официальных сайтах гарантирующих поставщиков, энергоснабжающих и энергосбытовых организаций в сети "Интернет".</w:t>
      </w:r>
    </w:p>
    <w:p w:rsidR="000D436E" w:rsidRDefault="000D436E">
      <w:pPr>
        <w:pStyle w:val="ConsPlusNormal"/>
        <w:spacing w:before="220"/>
        <w:ind w:firstLine="540"/>
        <w:jc w:val="both"/>
      </w:pPr>
      <w:bookmarkStart w:id="106" w:name="P381"/>
      <w:bookmarkEnd w:id="106"/>
      <w:r>
        <w:t xml:space="preserve">48. Информация, указанная в </w:t>
      </w:r>
      <w:hyperlink w:anchor="P366" w:history="1">
        <w:r>
          <w:rPr>
            <w:color w:val="0000FF"/>
          </w:rPr>
          <w:t>пункте 46</w:t>
        </w:r>
      </w:hyperlink>
      <w:r>
        <w:t xml:space="preserve"> настоящего документа, подписывается усиленной квалифицированной электронной подписью 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99"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100" w:history="1">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366" w:history="1">
        <w:r>
          <w:rPr>
            <w:color w:val="0000FF"/>
          </w:rPr>
          <w:t>пункте 46</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 Информация, указанная в </w:t>
      </w:r>
      <w:hyperlink w:anchor="P367" w:history="1">
        <w:r>
          <w:rPr>
            <w:color w:val="0000FF"/>
          </w:rPr>
          <w:t>подпунктах "а"</w:t>
        </w:r>
      </w:hyperlink>
      <w:r>
        <w:t xml:space="preserve"> - </w:t>
      </w:r>
      <w:hyperlink w:anchor="P370" w:history="1">
        <w:r>
          <w:rPr>
            <w:color w:val="0000FF"/>
          </w:rPr>
          <w:t>"г" пункта 46</w:t>
        </w:r>
      </w:hyperlink>
      <w:r>
        <w:t xml:space="preserve"> настоящего документа, раскрывается в форме электронных документов в соответствии с формами и правилами заполнения указанных форм, утвержденными Министерством энергетики Российской Федерации.</w:t>
      </w:r>
    </w:p>
    <w:p w:rsidR="000D436E" w:rsidRDefault="000D436E">
      <w:pPr>
        <w:pStyle w:val="ConsPlusNormal"/>
        <w:spacing w:before="220"/>
        <w:ind w:firstLine="540"/>
        <w:jc w:val="both"/>
      </w:pPr>
      <w:r>
        <w:t xml:space="preserve">49. Гарантирующие поставщики помимо информации, предусмотренной </w:t>
      </w:r>
      <w:hyperlink w:anchor="P77" w:history="1">
        <w:r>
          <w:rPr>
            <w:color w:val="0000FF"/>
          </w:rPr>
          <w:t>пунктами 12</w:t>
        </w:r>
      </w:hyperlink>
      <w:r>
        <w:t xml:space="preserve"> и </w:t>
      </w:r>
      <w:hyperlink w:anchor="P345" w:history="1">
        <w:r>
          <w:rPr>
            <w:color w:val="0000FF"/>
          </w:rPr>
          <w:t>45</w:t>
        </w:r>
      </w:hyperlink>
      <w:r>
        <w:t xml:space="preserve"> настоящего документа, раскрывают следующую информацию:</w:t>
      </w:r>
    </w:p>
    <w:p w:rsidR="000D436E" w:rsidRDefault="000D436E">
      <w:pPr>
        <w:pStyle w:val="ConsPlusNormal"/>
        <w:spacing w:before="220"/>
        <w:ind w:firstLine="540"/>
        <w:jc w:val="both"/>
      </w:pPr>
      <w:r>
        <w:t>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на официальном сайте гарантирующего поставщика в сети "Интернет" не реже одного раза в год);</w:t>
      </w:r>
    </w:p>
    <w:p w:rsidR="000D436E" w:rsidRDefault="000D436E">
      <w:pPr>
        <w:pStyle w:val="ConsPlusNormal"/>
        <w:spacing w:before="220"/>
        <w:ind w:firstLine="540"/>
        <w:jc w:val="both"/>
      </w:pPr>
      <w:bookmarkStart w:id="107" w:name="P384"/>
      <w:bookmarkEnd w:id="107"/>
      <w:r>
        <w:t xml:space="preserve">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нерегулируемых цен на электрическую энергию (мощность), учтенные гарантирующим поставщиком при расчете предельных уровней нерегулируемых цен для первой - шестой ценовых категорий и нерегулируемых цен на электрическую энергию (мощность) (ставки нерегулируемых </w:t>
      </w:r>
      <w:r>
        <w:lastRenderedPageBreak/>
        <w:t>цен) для первой - шестой ценовых категорий:</w:t>
      </w:r>
    </w:p>
    <w:p w:rsidR="000D436E" w:rsidRDefault="000D436E">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0D436E" w:rsidRDefault="000D436E">
      <w:pPr>
        <w:pStyle w:val="ConsPlusNormal"/>
        <w:spacing w:before="220"/>
        <w:ind w:firstLine="540"/>
        <w:jc w:val="both"/>
      </w:pPr>
      <w:r>
        <w:t>средневзвешенная нерегулируемая цена на электрическую энергию на оптовом рынке;</w:t>
      </w:r>
    </w:p>
    <w:p w:rsidR="000D436E" w:rsidRDefault="000D436E">
      <w:pPr>
        <w:pStyle w:val="ConsPlusNormal"/>
        <w:spacing w:before="220"/>
        <w:ind w:firstLine="540"/>
        <w:jc w:val="both"/>
      </w:pPr>
      <w:r>
        <w:t>средневзвешенная нерегулируемая цена на мощность на оптовом рынке;</w:t>
      </w:r>
    </w:p>
    <w:p w:rsidR="000D436E" w:rsidRDefault="000D436E">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0D436E" w:rsidRDefault="000D436E">
      <w:pPr>
        <w:pStyle w:val="ConsPlusNormal"/>
        <w:spacing w:before="220"/>
        <w:ind w:firstLine="540"/>
        <w:jc w:val="both"/>
      </w:pPr>
      <w:r>
        <w:t>объем фактического пикового потребления гарантирующего поставщика на оптовом рынке;</w:t>
      </w:r>
    </w:p>
    <w:p w:rsidR="000D436E" w:rsidRDefault="000D436E">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0D436E" w:rsidRDefault="000D436E">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распределением по ценовым категориям;</w:t>
      </w:r>
    </w:p>
    <w:p w:rsidR="000D436E" w:rsidRDefault="000D436E">
      <w:pPr>
        <w:pStyle w:val="ConsPlusNormal"/>
        <w:spacing w:before="220"/>
        <w:ind w:firstLine="540"/>
        <w:jc w:val="both"/>
      </w:pPr>
      <w:r>
        <w:t>объем потребления мощности населением и приравненными к нему категориями потребителей;</w:t>
      </w:r>
    </w:p>
    <w:p w:rsidR="000D436E" w:rsidRDefault="000D436E">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0D436E" w:rsidRDefault="000D436E">
      <w:pPr>
        <w:pStyle w:val="ConsPlusNormal"/>
        <w:spacing w:before="220"/>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0D436E" w:rsidRDefault="000D436E">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распределением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распределением по каждой зоне суток;</w:t>
      </w:r>
    </w:p>
    <w:p w:rsidR="000D436E" w:rsidRDefault="000D436E">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0D436E" w:rsidRDefault="000D436E">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0D436E" w:rsidRDefault="000D436E">
      <w:pPr>
        <w:pStyle w:val="ConsPlusNormal"/>
        <w:spacing w:before="220"/>
        <w:ind w:firstLine="540"/>
        <w:jc w:val="both"/>
      </w:pPr>
      <w:bookmarkStart w:id="108" w:name="P398"/>
      <w:bookmarkEnd w:id="108"/>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0D436E" w:rsidRDefault="000D436E">
      <w:pPr>
        <w:pStyle w:val="ConsPlusNormal"/>
        <w:spacing w:before="220"/>
        <w:ind w:firstLine="540"/>
        <w:jc w:val="both"/>
      </w:pPr>
      <w:bookmarkStart w:id="109" w:name="P399"/>
      <w:bookmarkEnd w:id="109"/>
      <w:r>
        <w:t>г) 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0D436E" w:rsidRDefault="000D436E">
      <w:pPr>
        <w:pStyle w:val="ConsPlusNormal"/>
        <w:spacing w:before="220"/>
        <w:ind w:firstLine="540"/>
        <w:jc w:val="both"/>
      </w:pPr>
      <w:bookmarkStart w:id="110" w:name="P400"/>
      <w:bookmarkEnd w:id="110"/>
      <w:r>
        <w:t xml:space="preserve">д) основания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w:t>
      </w:r>
      <w:r>
        <w:lastRenderedPageBreak/>
        <w:t>"Интернет" или в официальном печатном издании);</w:t>
      </w:r>
    </w:p>
    <w:p w:rsidR="000D436E" w:rsidRDefault="000D436E">
      <w:pPr>
        <w:pStyle w:val="ConsPlusNormal"/>
        <w:spacing w:before="220"/>
        <w:ind w:firstLine="540"/>
        <w:jc w:val="both"/>
      </w:pPr>
      <w:r>
        <w:t>е) размер задолженности по оплате электрической энергии (предоставляется в течение 5 рабочих дней со дня получения запроса потребителя (покупателя);</w:t>
      </w:r>
    </w:p>
    <w:p w:rsidR="000D436E" w:rsidRDefault="000D436E">
      <w:pPr>
        <w:pStyle w:val="ConsPlusNormal"/>
        <w:spacing w:before="220"/>
        <w:ind w:firstLine="540"/>
        <w:jc w:val="both"/>
      </w:pPr>
      <w:bookmarkStart w:id="111" w:name="P402"/>
      <w:bookmarkEnd w:id="111"/>
      <w:r>
        <w:t>ж) почасовые объемы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0D436E" w:rsidRDefault="000D436E">
      <w:pPr>
        <w:pStyle w:val="ConsPlusNormal"/>
        <w:spacing w:before="220"/>
        <w:ind w:firstLine="540"/>
        <w:jc w:val="both"/>
      </w:pPr>
      <w:r>
        <w:t xml:space="preserve">50. Информация, указанная в </w:t>
      </w:r>
      <w:hyperlink w:anchor="P384" w:history="1">
        <w:r>
          <w:rPr>
            <w:color w:val="0000FF"/>
          </w:rPr>
          <w:t>подпункте "б" пункта 49</w:t>
        </w:r>
      </w:hyperlink>
      <w:r>
        <w:t xml:space="preserve"> настоящего документа, подлежит опубликованию гарантирующими поставщиками в сроки, предусмотренные Основными </w:t>
      </w:r>
      <w:hyperlink r:id="rId101"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но не реже одного раза в месяц, по форме согласно </w:t>
      </w:r>
      <w:hyperlink r:id="rId102"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 "Об определении и применении гарантирующими поставщиками нерегулируемых цен на электрическую энергию (мощность)".</w:t>
      </w:r>
    </w:p>
    <w:p w:rsidR="000D436E" w:rsidRDefault="000D436E">
      <w:pPr>
        <w:pStyle w:val="ConsPlusNormal"/>
        <w:spacing w:before="220"/>
        <w:ind w:firstLine="540"/>
        <w:jc w:val="both"/>
      </w:pPr>
      <w:r>
        <w:t xml:space="preserve">Информация, указанная в </w:t>
      </w:r>
      <w:hyperlink w:anchor="P402" w:history="1">
        <w:r>
          <w:rPr>
            <w:color w:val="0000FF"/>
          </w:rPr>
          <w:t>подпункте "ж" пункта 49</w:t>
        </w:r>
      </w:hyperlink>
      <w:r>
        <w:t xml:space="preserve"> настоящего документа, подлежит опубликованию гарантирующими поставщиками в сроки, предусмотренные Основными </w:t>
      </w:r>
      <w:hyperlink r:id="rId103" w:history="1">
        <w:r>
          <w:rPr>
            <w:color w:val="0000FF"/>
          </w:rPr>
          <w:t>положениями</w:t>
        </w:r>
      </w:hyperlink>
      <w:r>
        <w:t xml:space="preserve"> функционирования розничных рынков электрической энергии, но не реже одного раза в месяц.</w:t>
      </w:r>
    </w:p>
    <w:p w:rsidR="000D436E" w:rsidRDefault="000D436E">
      <w:pPr>
        <w:pStyle w:val="ConsPlusNormal"/>
        <w:spacing w:before="220"/>
        <w:ind w:firstLine="540"/>
        <w:jc w:val="both"/>
      </w:pPr>
      <w:bookmarkStart w:id="112" w:name="P405"/>
      <w:bookmarkEnd w:id="112"/>
      <w:r>
        <w:t xml:space="preserve">51. Информация, указанная в </w:t>
      </w:r>
      <w:hyperlink w:anchor="P384" w:history="1">
        <w:r>
          <w:rPr>
            <w:color w:val="0000FF"/>
          </w:rPr>
          <w:t>подпунктах "б"</w:t>
        </w:r>
      </w:hyperlink>
      <w:r>
        <w:t xml:space="preserve"> и </w:t>
      </w:r>
      <w:hyperlink w:anchor="P398" w:history="1">
        <w:r>
          <w:rPr>
            <w:color w:val="0000FF"/>
          </w:rPr>
          <w:t>"в" пункта 49</w:t>
        </w:r>
      </w:hyperlink>
      <w:r>
        <w:t xml:space="preserve"> настоящего документа, подлежит направлению гарантирующими поставщиками администратору торговой системы оптового рынка электроэнергии в порядке, предусмотренном Основными </w:t>
      </w:r>
      <w:hyperlink r:id="rId104" w:history="1">
        <w:r>
          <w:rPr>
            <w:color w:val="0000FF"/>
          </w:rPr>
          <w:t>положениями</w:t>
        </w:r>
      </w:hyperlink>
      <w:r>
        <w:t xml:space="preserve"> функционирования розничных рынков электрической энергии.</w:t>
      </w:r>
    </w:p>
    <w:p w:rsidR="000D436E" w:rsidRDefault="000D436E">
      <w:pPr>
        <w:pStyle w:val="ConsPlusNormal"/>
        <w:spacing w:before="220"/>
        <w:ind w:firstLine="540"/>
        <w:jc w:val="both"/>
      </w:pPr>
      <w:bookmarkStart w:id="113" w:name="P406"/>
      <w:bookmarkEnd w:id="113"/>
      <w:r>
        <w:t>52. Гарантирующие поставщики, энергоснабжающие и энергосбытовые организации, к числу покупателей которых относятся граждане-потребители и (или) приравненные к ним в соответствии с нормативными правовыми актами в области государственного регулирования тарифов группы (категории) потребителей (покупателей), раскрывают информацию:</w:t>
      </w:r>
    </w:p>
    <w:p w:rsidR="000D436E" w:rsidRDefault="000D436E">
      <w:pPr>
        <w:pStyle w:val="ConsPlusNormal"/>
        <w:spacing w:before="220"/>
        <w:ind w:firstLine="540"/>
        <w:jc w:val="both"/>
      </w:pPr>
      <w:r>
        <w:t>а) об объемах покупки электрической энергии (мощности) на розничном рынке электроэнергии с указанием:</w:t>
      </w:r>
    </w:p>
    <w:p w:rsidR="000D436E" w:rsidRDefault="000D436E">
      <w:pPr>
        <w:pStyle w:val="ConsPlusNormal"/>
        <w:spacing w:before="220"/>
        <w:ind w:firstLine="540"/>
        <w:jc w:val="both"/>
      </w:pPr>
      <w:r>
        <w:t>поставщика электрической энергии (мощности);</w:t>
      </w:r>
    </w:p>
    <w:p w:rsidR="000D436E" w:rsidRDefault="000D436E">
      <w:pPr>
        <w:pStyle w:val="ConsPlusNormal"/>
        <w:spacing w:before="220"/>
        <w:ind w:firstLine="540"/>
        <w:jc w:val="both"/>
      </w:pPr>
      <w:r>
        <w:t>объемов поставки электрической энергии (мощности) по договору;</w:t>
      </w:r>
    </w:p>
    <w:p w:rsidR="000D436E" w:rsidRDefault="000D436E">
      <w:pPr>
        <w:pStyle w:val="ConsPlusNormal"/>
        <w:spacing w:before="220"/>
        <w:ind w:firstLine="540"/>
        <w:jc w:val="both"/>
      </w:pPr>
      <w:r>
        <w:t>цены на электрическую энергию (мощность);</w:t>
      </w:r>
    </w:p>
    <w:p w:rsidR="000D436E" w:rsidRDefault="000D436E">
      <w:pPr>
        <w:pStyle w:val="ConsPlusNormal"/>
        <w:spacing w:before="220"/>
        <w:ind w:firstLine="540"/>
        <w:jc w:val="both"/>
      </w:pPr>
      <w:r>
        <w:t>б) о фактическом полезном отпуске электрической энергии (мощности) потребителям с выделением поставки населению (информация подлежит опубликованию на официальном сайте сбытовой компании ежемесячно).</w:t>
      </w:r>
    </w:p>
    <w:p w:rsidR="000D436E" w:rsidRDefault="000D436E">
      <w:pPr>
        <w:pStyle w:val="ConsPlusNormal"/>
        <w:spacing w:before="220"/>
        <w:ind w:firstLine="540"/>
        <w:jc w:val="both"/>
      </w:pPr>
      <w:bookmarkStart w:id="114" w:name="P412"/>
      <w:bookmarkEnd w:id="114"/>
      <w:r>
        <w:lastRenderedPageBreak/>
        <w:t xml:space="preserve">53. Гарантирующие поставщики, энергоснабжающие и энергосбытовые организации, функционирующие на территориях неценовых зон оптового рынка, вместо информации, предусмотренной </w:t>
      </w:r>
      <w:hyperlink w:anchor="P384" w:history="1">
        <w:r>
          <w:rPr>
            <w:color w:val="0000FF"/>
          </w:rPr>
          <w:t>подпунктами "б"</w:t>
        </w:r>
      </w:hyperlink>
      <w:r>
        <w:t xml:space="preserve"> - </w:t>
      </w:r>
      <w:hyperlink w:anchor="P399" w:history="1">
        <w:r>
          <w:rPr>
            <w:color w:val="0000FF"/>
          </w:rPr>
          <w:t>"г" пункта 49</w:t>
        </w:r>
      </w:hyperlink>
      <w:r>
        <w:t xml:space="preserve"> настоящего документа, раскрывают информацию:</w:t>
      </w:r>
    </w:p>
    <w:p w:rsidR="000D436E" w:rsidRDefault="000D436E">
      <w:pPr>
        <w:pStyle w:val="ConsPlusNormal"/>
        <w:spacing w:before="220"/>
        <w:ind w:firstLine="540"/>
        <w:jc w:val="both"/>
      </w:pPr>
      <w:r>
        <w:t xml:space="preserve">а) о значении средневзвешенной регулируемой цены на электрическую энергию (мощность), используемую для расчета конечной регулируемой цены для первой ценовой категории, указанной в </w:t>
      </w:r>
      <w:hyperlink r:id="rId105" w:history="1">
        <w:r>
          <w:rPr>
            <w:color w:val="0000FF"/>
          </w:rPr>
          <w:t>разделе XII</w:t>
        </w:r>
      </w:hyperlink>
      <w:r>
        <w:t xml:space="preserve"> Основных положений функционирования розничных рынков электрической энергии;</w:t>
      </w:r>
    </w:p>
    <w:p w:rsidR="000D436E" w:rsidRDefault="000D436E">
      <w:pPr>
        <w:pStyle w:val="ConsPlusNormal"/>
        <w:spacing w:before="220"/>
        <w:ind w:firstLine="540"/>
        <w:jc w:val="both"/>
      </w:pPr>
      <w:r>
        <w:t xml:space="preserve">б) о значениях составляющих расчета средневзвешенной регулируемой цены на электрическую энергию (мощность) для первой ценовой категории, указанных в </w:t>
      </w:r>
      <w:hyperlink r:id="rId106" w:history="1">
        <w:r>
          <w:rPr>
            <w:color w:val="0000FF"/>
          </w:rPr>
          <w:t>разделе XII</w:t>
        </w:r>
      </w:hyperlink>
      <w:r>
        <w:t xml:space="preserve"> Основных положений функционирования розничных рынков электрической энергии;</w:t>
      </w:r>
    </w:p>
    <w:p w:rsidR="000D436E" w:rsidRDefault="000D436E">
      <w:pPr>
        <w:pStyle w:val="ConsPlusNormal"/>
        <w:spacing w:before="220"/>
        <w:ind w:firstLine="540"/>
        <w:jc w:val="both"/>
      </w:pPr>
      <w:r>
        <w:t xml:space="preserve">в) о данных, которые относятся к предыдущим расчетным периодам и учитываются в случаях, предусмотренных Основными </w:t>
      </w:r>
      <w:hyperlink r:id="rId107" w:history="1">
        <w:r>
          <w:rPr>
            <w:color w:val="0000FF"/>
          </w:rPr>
          <w:t>положениями</w:t>
        </w:r>
      </w:hyperlink>
      <w:r>
        <w:t xml:space="preserve"> функционирования розничных рынков электрической энергии,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0D436E" w:rsidRDefault="000D436E">
      <w:pPr>
        <w:pStyle w:val="ConsPlusNormal"/>
        <w:spacing w:before="220"/>
        <w:ind w:firstLine="540"/>
        <w:jc w:val="both"/>
      </w:pPr>
      <w:r>
        <w:t>г) о значениях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w:t>
      </w:r>
    </w:p>
    <w:p w:rsidR="000D436E" w:rsidRDefault="000D436E">
      <w:pPr>
        <w:pStyle w:val="ConsPlusNormal"/>
        <w:spacing w:before="220"/>
        <w:ind w:firstLine="540"/>
        <w:jc w:val="both"/>
      </w:pPr>
      <w:r>
        <w:t xml:space="preserve">д) о значениях составляющих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 использованных гарантирующим поставщиком, энергоснабжающей и энергосбытовой организацией при расчете указанных регулируемых цен за расчетный период, определенных в порядке, предусмотренном </w:t>
      </w:r>
      <w:hyperlink r:id="rId108" w:history="1">
        <w:r>
          <w:rPr>
            <w:color w:val="0000FF"/>
          </w:rPr>
          <w:t>разделом XII</w:t>
        </w:r>
      </w:hyperlink>
      <w:r>
        <w:t xml:space="preserve"> Основных положений функционирования розничных рынков электрической энергии.</w:t>
      </w:r>
    </w:p>
    <w:p w:rsidR="000D436E" w:rsidRDefault="000D436E">
      <w:pPr>
        <w:pStyle w:val="ConsPlusNormal"/>
        <w:spacing w:before="220"/>
        <w:ind w:firstLine="540"/>
        <w:jc w:val="both"/>
      </w:pPr>
      <w:r>
        <w:t xml:space="preserve">54. Информация, указанная в </w:t>
      </w:r>
      <w:hyperlink w:anchor="P412" w:history="1">
        <w:r>
          <w:rPr>
            <w:color w:val="0000FF"/>
          </w:rPr>
          <w:t>пункте 53</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ежемесячно, не позднее 17-го числа месяца, следующего за расчетным месяцем.</w:t>
      </w:r>
    </w:p>
    <w:p w:rsidR="000D436E" w:rsidRDefault="000D436E">
      <w:pPr>
        <w:pStyle w:val="ConsPlusNormal"/>
        <w:jc w:val="both"/>
      </w:pPr>
    </w:p>
    <w:p w:rsidR="000D436E" w:rsidRDefault="000D436E">
      <w:pPr>
        <w:pStyle w:val="ConsPlusTitle"/>
        <w:jc w:val="center"/>
        <w:outlineLvl w:val="1"/>
      </w:pPr>
      <w:r>
        <w:t>VII. Стандарт раскрытия информации советом рынка</w:t>
      </w:r>
    </w:p>
    <w:p w:rsidR="000D436E" w:rsidRDefault="000D436E">
      <w:pPr>
        <w:pStyle w:val="ConsPlusNormal"/>
        <w:jc w:val="both"/>
      </w:pPr>
    </w:p>
    <w:p w:rsidR="000D436E" w:rsidRDefault="000D436E">
      <w:pPr>
        <w:pStyle w:val="ConsPlusNormal"/>
        <w:ind w:firstLine="540"/>
        <w:jc w:val="both"/>
      </w:pPr>
      <w:r>
        <w:t xml:space="preserve">55. Совет рынка помимо информации, предусмотренной </w:t>
      </w:r>
      <w:hyperlink w:anchor="P77" w:history="1">
        <w:r>
          <w:rPr>
            <w:color w:val="0000FF"/>
          </w:rPr>
          <w:t>пунктом 12</w:t>
        </w:r>
      </w:hyperlink>
      <w:r>
        <w:t xml:space="preserve"> настоящего документа, раскрывает информацию:</w:t>
      </w:r>
    </w:p>
    <w:p w:rsidR="000D436E" w:rsidRDefault="000D436E">
      <w:pPr>
        <w:pStyle w:val="ConsPlusNormal"/>
        <w:spacing w:before="220"/>
        <w:ind w:firstLine="540"/>
        <w:jc w:val="both"/>
      </w:pPr>
      <w:bookmarkStart w:id="115" w:name="P423"/>
      <w:bookmarkEnd w:id="115"/>
      <w:r>
        <w:t>а) о каждом из членов наблюдательного совета совета рынка по форме, утверждаемой этим советом (с учетом соблюдения законодательства Российской Федерации о персональных данных);</w:t>
      </w:r>
    </w:p>
    <w:p w:rsidR="000D436E" w:rsidRDefault="000D436E">
      <w:pPr>
        <w:pStyle w:val="ConsPlusNormal"/>
        <w:spacing w:before="220"/>
        <w:ind w:firstLine="540"/>
        <w:jc w:val="both"/>
      </w:pPr>
      <w:r>
        <w:t xml:space="preserve">б) об источнике официального опубликования </w:t>
      </w:r>
      <w:hyperlink r:id="rId109" w:history="1">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0D436E" w:rsidRDefault="000D436E">
      <w:pPr>
        <w:pStyle w:val="ConsPlusNormal"/>
        <w:spacing w:before="220"/>
        <w:ind w:firstLine="540"/>
        <w:jc w:val="both"/>
      </w:pPr>
      <w:r>
        <w:t>в) о форме договора о присоединении к торговой системе оптового рынка электрической энергии;</w:t>
      </w:r>
    </w:p>
    <w:p w:rsidR="000D436E" w:rsidRDefault="000D436E">
      <w:pPr>
        <w:pStyle w:val="ConsPlusNormal"/>
        <w:spacing w:before="220"/>
        <w:ind w:firstLine="540"/>
        <w:jc w:val="both"/>
      </w:pPr>
      <w:r>
        <w:t>г) о форме и об условиях договоров купли-продажи электрической энергии на оптовом рынке;</w:t>
      </w:r>
    </w:p>
    <w:p w:rsidR="000D436E" w:rsidRDefault="000D436E">
      <w:pPr>
        <w:pStyle w:val="ConsPlusNormal"/>
        <w:spacing w:before="220"/>
        <w:ind w:firstLine="540"/>
        <w:jc w:val="both"/>
      </w:pPr>
      <w:r>
        <w:lastRenderedPageBreak/>
        <w:t>д) о форме и об условиях иных договоров, обеспечивающих функционирование торговой системы оптового рынка электрической энергии;</w:t>
      </w:r>
    </w:p>
    <w:p w:rsidR="000D436E" w:rsidRDefault="000D436E">
      <w:pPr>
        <w:pStyle w:val="ConsPlusNormal"/>
        <w:spacing w:before="220"/>
        <w:ind w:firstLine="540"/>
        <w:jc w:val="both"/>
      </w:pPr>
      <w:r>
        <w:t>е) о вступительном и текущих членских взносах, уплачиваемых членами совета рынка, размере комиссионного вознаграждения и об иных сборах, установленных наблюдательным советом совета рынка, с указанием оснований их взимания;</w:t>
      </w:r>
    </w:p>
    <w:p w:rsidR="000D436E" w:rsidRDefault="000D436E">
      <w:pPr>
        <w:pStyle w:val="ConsPlusNormal"/>
        <w:spacing w:before="220"/>
        <w:ind w:firstLine="540"/>
        <w:jc w:val="both"/>
      </w:pPr>
      <w:bookmarkStart w:id="116" w:name="P429"/>
      <w:bookmarkEnd w:id="116"/>
      <w:r>
        <w:t>ж) о результатах осуществляемого советом рынка контроля за соблюдением правил и регламентов оптового рынка субъектами оптового рынка - участниками обращения электрической энергии и мощности, организациями коммерческой инфраструктуры, организацией по управлению единой национальной (общероссийской) электрической сетью;</w:t>
      </w:r>
    </w:p>
    <w:p w:rsidR="000D436E" w:rsidRDefault="000D436E">
      <w:pPr>
        <w:pStyle w:val="ConsPlusNormal"/>
        <w:spacing w:before="220"/>
        <w:ind w:firstLine="540"/>
        <w:jc w:val="both"/>
      </w:pPr>
      <w:bookmarkStart w:id="117" w:name="P430"/>
      <w:bookmarkEnd w:id="117"/>
      <w:r>
        <w:t>з) о перечне субъектов оптового рынка электрической энергии, включенных советом рынка в реестр субъектов оптового рынка электрической энергии и мощности, с указанием раздела реестра, в который включен каждый из субъектов, местонахождения такого субъекта, телефонов и адреса электронной почты;</w:t>
      </w:r>
    </w:p>
    <w:p w:rsidR="000D436E" w:rsidRDefault="000D436E">
      <w:pPr>
        <w:pStyle w:val="ConsPlusNormal"/>
        <w:spacing w:before="220"/>
        <w:ind w:firstLine="540"/>
        <w:jc w:val="both"/>
      </w:pPr>
      <w:r>
        <w:t>и) о перечне квалифицированных генерирующих объектов, функционирующих на основе возобновляемых источников энергии, с указанием местонахождения объекта и реквизитов юридического лица, которому принадлежит такой объект;</w:t>
      </w:r>
    </w:p>
    <w:p w:rsidR="000D436E" w:rsidRDefault="000D436E">
      <w:pPr>
        <w:pStyle w:val="ConsPlusNormal"/>
        <w:spacing w:before="220"/>
        <w:ind w:firstLine="540"/>
        <w:jc w:val="both"/>
      </w:pPr>
      <w:bookmarkStart w:id="118" w:name="P432"/>
      <w:bookmarkEnd w:id="118"/>
      <w:r>
        <w:t xml:space="preserve">к) о результатах проверки квалифицированных генерирующих объектов на соответствие критериям квалификации, установленным </w:t>
      </w:r>
      <w:hyperlink r:id="rId110"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p w:rsidR="000D436E" w:rsidRDefault="000D436E">
      <w:pPr>
        <w:pStyle w:val="ConsPlusNormal"/>
        <w:spacing w:before="220"/>
        <w:ind w:firstLine="540"/>
        <w:jc w:val="both"/>
      </w:pPr>
      <w:bookmarkStart w:id="119" w:name="P433"/>
      <w:bookmarkEnd w:id="119"/>
      <w:r>
        <w:t>л) 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0D436E" w:rsidRDefault="000D436E">
      <w:pPr>
        <w:pStyle w:val="ConsPlusNormal"/>
        <w:spacing w:before="220"/>
        <w:ind w:firstLine="540"/>
        <w:jc w:val="both"/>
      </w:pPr>
      <w:bookmarkStart w:id="120" w:name="P434"/>
      <w:bookmarkEnd w:id="120"/>
      <w:r>
        <w:t>м) о прогнозных значениях предельных уровней нерегулируемых цен на электрическую энергию (мощность) для первой ценовой категории,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с территориальной сетевой организацией, на следующий месяц по участникам оптового рынка - гарантирующим поставщикам с указанием соответствующих субъектов Российской Федерации, и об используемых параметрах для прогноза этих цен;</w:t>
      </w:r>
    </w:p>
    <w:p w:rsidR="000D436E" w:rsidRDefault="000D436E">
      <w:pPr>
        <w:pStyle w:val="ConsPlusNormal"/>
        <w:spacing w:before="220"/>
        <w:ind w:firstLine="540"/>
        <w:jc w:val="both"/>
      </w:pPr>
      <w:bookmarkStart w:id="121" w:name="P435"/>
      <w:bookmarkEnd w:id="121"/>
      <w:r>
        <w:t>н) о прогнозных значениях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следующий период регулирования по субъектам Российской Федерации.</w:t>
      </w:r>
    </w:p>
    <w:p w:rsidR="000D436E" w:rsidRDefault="000D436E">
      <w:pPr>
        <w:pStyle w:val="ConsPlusNormal"/>
        <w:spacing w:before="220"/>
        <w:ind w:firstLine="540"/>
        <w:jc w:val="both"/>
      </w:pPr>
      <w:r>
        <w:t xml:space="preserve">56. Информация, указанная в </w:t>
      </w:r>
      <w:hyperlink w:anchor="P423" w:history="1">
        <w:r>
          <w:rPr>
            <w:color w:val="0000FF"/>
          </w:rPr>
          <w:t>подпунктах "а"</w:t>
        </w:r>
      </w:hyperlink>
      <w:r>
        <w:t xml:space="preserve"> - </w:t>
      </w:r>
      <w:hyperlink w:anchor="P429" w:history="1">
        <w:r>
          <w:rPr>
            <w:color w:val="0000FF"/>
          </w:rPr>
          <w:t>"ж"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год.</w:t>
      </w:r>
    </w:p>
    <w:p w:rsidR="000D436E" w:rsidRDefault="000D436E">
      <w:pPr>
        <w:pStyle w:val="ConsPlusNormal"/>
        <w:spacing w:before="220"/>
        <w:ind w:firstLine="540"/>
        <w:jc w:val="both"/>
      </w:pPr>
      <w:r>
        <w:t xml:space="preserve">Информация, указанная в </w:t>
      </w:r>
      <w:hyperlink w:anchor="P430" w:history="1">
        <w:r>
          <w:rPr>
            <w:color w:val="0000FF"/>
          </w:rPr>
          <w:t>подпунктах "з"</w:t>
        </w:r>
      </w:hyperlink>
      <w:r>
        <w:t xml:space="preserve"> - </w:t>
      </w:r>
      <w:hyperlink w:anchor="P432" w:history="1">
        <w:r>
          <w:rPr>
            <w:color w:val="0000FF"/>
          </w:rPr>
          <w:t>"к"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квартал.</w:t>
      </w:r>
    </w:p>
    <w:p w:rsidR="000D436E" w:rsidRDefault="000D436E">
      <w:pPr>
        <w:pStyle w:val="ConsPlusNormal"/>
        <w:spacing w:before="220"/>
        <w:ind w:firstLine="540"/>
        <w:jc w:val="both"/>
      </w:pPr>
      <w:r>
        <w:t xml:space="preserve">Информация, указанная в </w:t>
      </w:r>
      <w:hyperlink w:anchor="P433" w:history="1">
        <w:r>
          <w:rPr>
            <w:color w:val="0000FF"/>
          </w:rPr>
          <w:t>подпунктах "л"</w:t>
        </w:r>
      </w:hyperlink>
      <w:r>
        <w:t xml:space="preserve"> и </w:t>
      </w:r>
      <w:hyperlink w:anchor="P435" w:history="1">
        <w:r>
          <w:rPr>
            <w:color w:val="0000FF"/>
          </w:rPr>
          <w:t>"н" пункта 55</w:t>
        </w:r>
      </w:hyperlink>
      <w:r>
        <w:t xml:space="preserve"> настоящего документа, подлежит </w:t>
      </w:r>
      <w:r>
        <w:lastRenderedPageBreak/>
        <w:t>опубликованию на официальном сайте совета рынка в сети "Интернет" в срок не позднее 1 ноября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0D436E" w:rsidRDefault="000D436E">
      <w:pPr>
        <w:pStyle w:val="ConsPlusNormal"/>
        <w:spacing w:before="220"/>
        <w:ind w:firstLine="540"/>
        <w:jc w:val="both"/>
      </w:pPr>
      <w:r>
        <w:t xml:space="preserve">Информация, указанная в </w:t>
      </w:r>
      <w:hyperlink w:anchor="P434" w:history="1">
        <w:r>
          <w:rPr>
            <w:color w:val="0000FF"/>
          </w:rPr>
          <w:t>подпункте "м"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ежемесячно, за 10 дней до начала следующего месяца.</w:t>
      </w: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right"/>
        <w:outlineLvl w:val="1"/>
      </w:pPr>
      <w:r>
        <w:t>Приложение N 1</w:t>
      </w:r>
    </w:p>
    <w:p w:rsidR="000D436E" w:rsidRDefault="000D436E">
      <w:pPr>
        <w:pStyle w:val="ConsPlusNormal"/>
        <w:jc w:val="right"/>
      </w:pPr>
      <w:r>
        <w:t>к стандартам раскрытия информации</w:t>
      </w:r>
    </w:p>
    <w:p w:rsidR="000D436E" w:rsidRDefault="000D436E">
      <w:pPr>
        <w:pStyle w:val="ConsPlusNormal"/>
        <w:jc w:val="right"/>
      </w:pPr>
      <w:r>
        <w:t>субъектами оптового и розничных</w:t>
      </w:r>
    </w:p>
    <w:p w:rsidR="000D436E" w:rsidRDefault="000D436E">
      <w:pPr>
        <w:pStyle w:val="ConsPlusNormal"/>
        <w:jc w:val="right"/>
      </w:pPr>
      <w:r>
        <w:t>рынков электрической энергии</w:t>
      </w:r>
    </w:p>
    <w:p w:rsidR="000D436E" w:rsidRDefault="000D436E">
      <w:pPr>
        <w:pStyle w:val="ConsPlusNormal"/>
        <w:jc w:val="both"/>
      </w:pPr>
    </w:p>
    <w:p w:rsidR="000D436E" w:rsidRDefault="000D436E">
      <w:pPr>
        <w:pStyle w:val="ConsPlusNormal"/>
        <w:jc w:val="right"/>
      </w:pPr>
      <w:r>
        <w:t>(форма)</w:t>
      </w:r>
    </w:p>
    <w:p w:rsidR="000D436E" w:rsidRDefault="000D436E">
      <w:pPr>
        <w:pStyle w:val="ConsPlusNormal"/>
        <w:jc w:val="both"/>
      </w:pPr>
    </w:p>
    <w:p w:rsidR="000D436E" w:rsidRDefault="000D436E">
      <w:pPr>
        <w:pStyle w:val="ConsPlusNonformat"/>
        <w:jc w:val="both"/>
      </w:pPr>
      <w:bookmarkStart w:id="122" w:name="P452"/>
      <w:bookmarkEnd w:id="122"/>
      <w:r>
        <w:t xml:space="preserve">                                ПРЕДЛОЖЕНИЕ</w:t>
      </w:r>
    </w:p>
    <w:p w:rsidR="000D436E" w:rsidRDefault="000D436E">
      <w:pPr>
        <w:pStyle w:val="ConsPlusNonformat"/>
        <w:jc w:val="both"/>
      </w:pPr>
      <w:r>
        <w:t xml:space="preserve">      о размере цен (тарифов), долгосрочных параметров регулирования</w:t>
      </w:r>
    </w:p>
    <w:p w:rsidR="000D436E" w:rsidRDefault="000D436E">
      <w:pPr>
        <w:pStyle w:val="ConsPlusNonformat"/>
        <w:jc w:val="both"/>
      </w:pPr>
      <w:r>
        <w:t xml:space="preserve">                  (вид цены (тарифа) на ____________ год</w:t>
      </w:r>
    </w:p>
    <w:p w:rsidR="000D436E" w:rsidRDefault="000D436E">
      <w:pPr>
        <w:pStyle w:val="ConsPlusNonformat"/>
        <w:jc w:val="both"/>
      </w:pPr>
      <w:r>
        <w:t xml:space="preserve">                     (расчетный период регулирования)</w:t>
      </w:r>
    </w:p>
    <w:p w:rsidR="000D436E" w:rsidRDefault="000D436E">
      <w:pPr>
        <w:pStyle w:val="ConsPlusNonformat"/>
        <w:jc w:val="both"/>
      </w:pPr>
    </w:p>
    <w:p w:rsidR="000D436E" w:rsidRDefault="000D436E">
      <w:pPr>
        <w:pStyle w:val="ConsPlusNonformat"/>
        <w:jc w:val="both"/>
      </w:pPr>
      <w:r>
        <w:t>___________________________________________________________________________</w:t>
      </w:r>
    </w:p>
    <w:p w:rsidR="000D436E" w:rsidRDefault="000D436E">
      <w:pPr>
        <w:pStyle w:val="ConsPlusNonformat"/>
        <w:jc w:val="both"/>
      </w:pPr>
      <w:r>
        <w:t xml:space="preserve">           (полное и сокращенное наименование юридического лица)</w:t>
      </w:r>
    </w:p>
    <w:p w:rsidR="000D436E" w:rsidRDefault="000D436E">
      <w:pPr>
        <w:pStyle w:val="ConsPlusNonformat"/>
        <w:jc w:val="both"/>
      </w:pPr>
      <w:r>
        <w:t>___________________________________________________________________________</w:t>
      </w:r>
    </w:p>
    <w:p w:rsidR="000D436E" w:rsidRDefault="000D436E">
      <w:pPr>
        <w:pStyle w:val="ConsPlusNonformat"/>
        <w:jc w:val="both"/>
      </w:pPr>
    </w:p>
    <w:p w:rsidR="000D436E" w:rsidRDefault="000D436E">
      <w:pPr>
        <w:pStyle w:val="ConsPlusNonformat"/>
        <w:jc w:val="both"/>
      </w:pPr>
      <w:r>
        <w:t xml:space="preserve">                       I. Информация об организации</w:t>
      </w:r>
    </w:p>
    <w:p w:rsidR="000D436E" w:rsidRDefault="000D436E">
      <w:pPr>
        <w:pStyle w:val="ConsPlusNormal"/>
        <w:jc w:val="both"/>
      </w:pPr>
    </w:p>
    <w:p w:rsidR="000D436E" w:rsidRDefault="000D436E">
      <w:pPr>
        <w:pStyle w:val="ConsPlusNonformat"/>
        <w:jc w:val="both"/>
      </w:pPr>
      <w:r>
        <w:t>Полное наименование _______________________________________________________</w:t>
      </w:r>
    </w:p>
    <w:p w:rsidR="000D436E" w:rsidRDefault="000D436E">
      <w:pPr>
        <w:pStyle w:val="ConsPlusNonformat"/>
        <w:jc w:val="both"/>
      </w:pPr>
      <w:r>
        <w:t>Сокращенное наименование __________________________________________________</w:t>
      </w:r>
    </w:p>
    <w:p w:rsidR="000D436E" w:rsidRDefault="000D436E">
      <w:pPr>
        <w:pStyle w:val="ConsPlusNonformat"/>
        <w:jc w:val="both"/>
      </w:pPr>
      <w:r>
        <w:t>Место нахождения __________________________________________________________</w:t>
      </w:r>
    </w:p>
    <w:p w:rsidR="000D436E" w:rsidRDefault="000D436E">
      <w:pPr>
        <w:pStyle w:val="ConsPlusNonformat"/>
        <w:jc w:val="both"/>
      </w:pPr>
      <w:r>
        <w:t>Фактический адрес _________________________________________________________</w:t>
      </w:r>
    </w:p>
    <w:p w:rsidR="000D436E" w:rsidRDefault="000D436E">
      <w:pPr>
        <w:pStyle w:val="ConsPlusNonformat"/>
        <w:jc w:val="both"/>
      </w:pPr>
      <w:r>
        <w:t>ИНН _______________________________________________________________________</w:t>
      </w:r>
    </w:p>
    <w:p w:rsidR="000D436E" w:rsidRDefault="000D436E">
      <w:pPr>
        <w:pStyle w:val="ConsPlusNonformat"/>
        <w:jc w:val="both"/>
      </w:pPr>
      <w:r>
        <w:t>КПП _______________________________________________________________________</w:t>
      </w:r>
    </w:p>
    <w:p w:rsidR="000D436E" w:rsidRDefault="000D436E">
      <w:pPr>
        <w:pStyle w:val="ConsPlusNonformat"/>
        <w:jc w:val="both"/>
      </w:pPr>
      <w:r>
        <w:t>Ф.И.О. руководителя _______________________________________________________</w:t>
      </w:r>
    </w:p>
    <w:p w:rsidR="000D436E" w:rsidRDefault="000D436E">
      <w:pPr>
        <w:pStyle w:val="ConsPlusNonformat"/>
        <w:jc w:val="both"/>
      </w:pPr>
      <w:r>
        <w:t>Адрес электронной почты ___________________________________________________</w:t>
      </w:r>
    </w:p>
    <w:p w:rsidR="000D436E" w:rsidRDefault="000D436E">
      <w:pPr>
        <w:pStyle w:val="ConsPlusNonformat"/>
        <w:jc w:val="both"/>
      </w:pPr>
      <w:r>
        <w:t>Контактный телефон ________________________________________________________</w:t>
      </w:r>
    </w:p>
    <w:p w:rsidR="000D436E" w:rsidRDefault="000D436E">
      <w:pPr>
        <w:pStyle w:val="ConsPlusNonformat"/>
        <w:jc w:val="both"/>
      </w:pPr>
      <w:r>
        <w:t>Факс ______________________________________________________________________</w:t>
      </w:r>
    </w:p>
    <w:p w:rsidR="000D436E" w:rsidRDefault="000D436E">
      <w:pPr>
        <w:pStyle w:val="ConsPlusNormal"/>
        <w:jc w:val="both"/>
      </w:pPr>
    </w:p>
    <w:p w:rsidR="000D436E" w:rsidRDefault="000D436E">
      <w:pPr>
        <w:pStyle w:val="ConsPlusNonformat"/>
        <w:jc w:val="both"/>
      </w:pPr>
      <w:r>
        <w:t xml:space="preserve">             II. Основные показатели деятельности организации</w:t>
      </w:r>
    </w:p>
    <w:p w:rsidR="000D436E" w:rsidRDefault="000D436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231"/>
        <w:gridCol w:w="1361"/>
        <w:gridCol w:w="1170"/>
        <w:gridCol w:w="1170"/>
        <w:gridCol w:w="1172"/>
      </w:tblGrid>
      <w:tr w:rsidR="000D436E">
        <w:tc>
          <w:tcPr>
            <w:tcW w:w="4195" w:type="dxa"/>
            <w:gridSpan w:val="2"/>
            <w:tcBorders>
              <w:top w:val="single" w:sz="4" w:space="0" w:color="auto"/>
              <w:left w:val="nil"/>
              <w:bottom w:val="single" w:sz="4" w:space="0" w:color="auto"/>
            </w:tcBorders>
          </w:tcPr>
          <w:p w:rsidR="000D436E" w:rsidRDefault="000D436E">
            <w:pPr>
              <w:pStyle w:val="ConsPlusNormal"/>
              <w:jc w:val="center"/>
            </w:pPr>
            <w:r>
              <w:t>Наименование показателей</w:t>
            </w:r>
          </w:p>
        </w:tc>
        <w:tc>
          <w:tcPr>
            <w:tcW w:w="1361" w:type="dxa"/>
            <w:tcBorders>
              <w:top w:val="single" w:sz="4" w:space="0" w:color="auto"/>
              <w:bottom w:val="single" w:sz="4" w:space="0" w:color="auto"/>
            </w:tcBorders>
          </w:tcPr>
          <w:p w:rsidR="000D436E" w:rsidRDefault="000D436E">
            <w:pPr>
              <w:pStyle w:val="ConsPlusNormal"/>
              <w:jc w:val="center"/>
            </w:pPr>
            <w:r>
              <w:t>Единица измерения</w:t>
            </w:r>
          </w:p>
        </w:tc>
        <w:tc>
          <w:tcPr>
            <w:tcW w:w="1170" w:type="dxa"/>
            <w:tcBorders>
              <w:top w:val="single" w:sz="4" w:space="0" w:color="auto"/>
              <w:bottom w:val="single" w:sz="4" w:space="0" w:color="auto"/>
            </w:tcBorders>
          </w:tcPr>
          <w:p w:rsidR="000D436E" w:rsidRDefault="000D436E">
            <w:pPr>
              <w:pStyle w:val="ConsPlusNormal"/>
              <w:jc w:val="center"/>
            </w:pPr>
            <w:r>
              <w:t>Фактические показатели за год, предшествующий базовому периоду</w:t>
            </w:r>
          </w:p>
        </w:tc>
        <w:tc>
          <w:tcPr>
            <w:tcW w:w="1170" w:type="dxa"/>
            <w:tcBorders>
              <w:top w:val="single" w:sz="4" w:space="0" w:color="auto"/>
              <w:bottom w:val="single" w:sz="4" w:space="0" w:color="auto"/>
            </w:tcBorders>
          </w:tcPr>
          <w:p w:rsidR="000D436E" w:rsidRDefault="000D436E">
            <w:pPr>
              <w:pStyle w:val="ConsPlusNormal"/>
              <w:jc w:val="center"/>
            </w:pPr>
            <w:r>
              <w:t xml:space="preserve">Показатели, утвержденные на базовый период </w:t>
            </w:r>
            <w:hyperlink w:anchor="P1843" w:history="1">
              <w:r>
                <w:rPr>
                  <w:color w:val="0000FF"/>
                </w:rPr>
                <w:t>&lt;*&gt;</w:t>
              </w:r>
            </w:hyperlink>
          </w:p>
        </w:tc>
        <w:tc>
          <w:tcPr>
            <w:tcW w:w="1172" w:type="dxa"/>
            <w:tcBorders>
              <w:top w:val="single" w:sz="4" w:space="0" w:color="auto"/>
              <w:bottom w:val="single" w:sz="4" w:space="0" w:color="auto"/>
              <w:right w:val="nil"/>
            </w:tcBorders>
          </w:tcPr>
          <w:p w:rsidR="000D436E" w:rsidRDefault="000D436E">
            <w:pPr>
              <w:pStyle w:val="ConsPlusNormal"/>
              <w:jc w:val="center"/>
            </w:pPr>
            <w:r>
              <w:t>Предложения на расчетный период регулирования</w:t>
            </w:r>
          </w:p>
        </w:tc>
      </w:tr>
      <w:tr w:rsidR="000D436E">
        <w:tblPrEx>
          <w:tblBorders>
            <w:insideH w:val="none" w:sz="0" w:space="0" w:color="auto"/>
            <w:insideV w:val="none" w:sz="0" w:space="0" w:color="auto"/>
          </w:tblBorders>
        </w:tblPrEx>
        <w:tc>
          <w:tcPr>
            <w:tcW w:w="9068" w:type="dxa"/>
            <w:gridSpan w:val="6"/>
            <w:tcBorders>
              <w:top w:val="single" w:sz="4" w:space="0" w:color="auto"/>
              <w:left w:val="nil"/>
              <w:bottom w:val="nil"/>
              <w:right w:val="nil"/>
            </w:tcBorders>
          </w:tcPr>
          <w:p w:rsidR="000D436E" w:rsidRDefault="000D436E">
            <w:pPr>
              <w:pStyle w:val="ConsPlusNormal"/>
              <w:jc w:val="center"/>
              <w:outlineLvl w:val="3"/>
            </w:pPr>
            <w:r>
              <w:t>1. Основные показатели деятельности организаций, относящихся к субъектам естественных монополий, а также коммерческого оператора оптового рынка электрической энергии (мощности)</w:t>
            </w: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1. Показатели эффективности деятельности организации</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w:t>
            </w:r>
          </w:p>
        </w:tc>
        <w:tc>
          <w:tcPr>
            <w:tcW w:w="3231" w:type="dxa"/>
            <w:tcBorders>
              <w:top w:val="nil"/>
              <w:left w:val="nil"/>
              <w:bottom w:val="nil"/>
              <w:right w:val="nil"/>
            </w:tcBorders>
          </w:tcPr>
          <w:p w:rsidR="000D436E" w:rsidRDefault="000D436E">
            <w:pPr>
              <w:pStyle w:val="ConsPlusNormal"/>
            </w:pPr>
            <w:r>
              <w:t>Выручка</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1.2.</w:t>
            </w:r>
          </w:p>
        </w:tc>
        <w:tc>
          <w:tcPr>
            <w:tcW w:w="3231" w:type="dxa"/>
            <w:tcBorders>
              <w:top w:val="nil"/>
              <w:left w:val="nil"/>
              <w:bottom w:val="nil"/>
              <w:right w:val="nil"/>
            </w:tcBorders>
          </w:tcPr>
          <w:p w:rsidR="000D436E" w:rsidRDefault="000D436E">
            <w:pPr>
              <w:pStyle w:val="ConsPlusNormal"/>
            </w:pPr>
            <w:r>
              <w:t>Прибыль (убыток) от продаж</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1.3.</w:t>
            </w:r>
          </w:p>
        </w:tc>
        <w:tc>
          <w:tcPr>
            <w:tcW w:w="3231" w:type="dxa"/>
            <w:tcBorders>
              <w:top w:val="nil"/>
              <w:left w:val="nil"/>
              <w:bottom w:val="nil"/>
              <w:right w:val="nil"/>
            </w:tcBorders>
          </w:tcPr>
          <w:p w:rsidR="000D436E" w:rsidRDefault="000D436E">
            <w:pPr>
              <w:pStyle w:val="ConsPlusNormal"/>
            </w:pPr>
            <w:r>
              <w:t>EBITDA (прибыль до процентов, налогов и амортизации)</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1.4.</w:t>
            </w:r>
          </w:p>
        </w:tc>
        <w:tc>
          <w:tcPr>
            <w:tcW w:w="3231" w:type="dxa"/>
            <w:tcBorders>
              <w:top w:val="nil"/>
              <w:left w:val="nil"/>
              <w:bottom w:val="nil"/>
              <w:right w:val="nil"/>
            </w:tcBorders>
          </w:tcPr>
          <w:p w:rsidR="000D436E" w:rsidRDefault="000D436E">
            <w:pPr>
              <w:pStyle w:val="ConsPlusNormal"/>
            </w:pPr>
            <w:r>
              <w:t>Чистая прибыль (убыток)</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2.</w:t>
            </w:r>
          </w:p>
        </w:tc>
        <w:tc>
          <w:tcPr>
            <w:tcW w:w="3231" w:type="dxa"/>
            <w:tcBorders>
              <w:top w:val="nil"/>
              <w:left w:val="nil"/>
              <w:bottom w:val="nil"/>
              <w:right w:val="nil"/>
            </w:tcBorders>
          </w:tcPr>
          <w:p w:rsidR="000D436E" w:rsidRDefault="000D436E">
            <w:pPr>
              <w:pStyle w:val="ConsPlusNormal"/>
            </w:pPr>
            <w:r>
              <w:t>Показатели рентабельности организации</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2.1.</w:t>
            </w:r>
          </w:p>
        </w:tc>
        <w:tc>
          <w:tcPr>
            <w:tcW w:w="3231" w:type="dxa"/>
            <w:tcBorders>
              <w:top w:val="nil"/>
              <w:left w:val="nil"/>
              <w:bottom w:val="nil"/>
              <w:right w:val="nil"/>
            </w:tcBorders>
          </w:tcPr>
          <w:p w:rsidR="000D436E" w:rsidRDefault="000D436E">
            <w:pPr>
              <w:pStyle w:val="ConsPlusNormal"/>
            </w:pPr>
            <w:r>
              <w:t>Рентабельность продаж (величина прибыли от продаж в каждом рубле выручки). Нормальное значение для отрасли электроэнергетики от 9 процентов и более</w:t>
            </w:r>
          </w:p>
        </w:tc>
        <w:tc>
          <w:tcPr>
            <w:tcW w:w="1361" w:type="dxa"/>
            <w:tcBorders>
              <w:top w:val="nil"/>
              <w:left w:val="nil"/>
              <w:bottom w:val="nil"/>
              <w:right w:val="nil"/>
            </w:tcBorders>
          </w:tcPr>
          <w:p w:rsidR="000D436E" w:rsidRDefault="000D436E">
            <w:pPr>
              <w:pStyle w:val="ConsPlusNormal"/>
              <w:jc w:val="center"/>
            </w:pPr>
            <w:r>
              <w:t>процентов</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w:t>
            </w:r>
          </w:p>
        </w:tc>
        <w:tc>
          <w:tcPr>
            <w:tcW w:w="3231" w:type="dxa"/>
            <w:tcBorders>
              <w:top w:val="nil"/>
              <w:left w:val="nil"/>
              <w:bottom w:val="nil"/>
              <w:right w:val="nil"/>
            </w:tcBorders>
          </w:tcPr>
          <w:p w:rsidR="000D436E" w:rsidRDefault="000D436E">
            <w:pPr>
              <w:pStyle w:val="ConsPlusNormal"/>
            </w:pPr>
            <w:r>
              <w:t>Показатели регулируемых видов деятельности организации</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3.1.</w:t>
            </w:r>
          </w:p>
        </w:tc>
        <w:tc>
          <w:tcPr>
            <w:tcW w:w="3231" w:type="dxa"/>
            <w:tcBorders>
              <w:top w:val="nil"/>
              <w:left w:val="nil"/>
              <w:bottom w:val="nil"/>
              <w:right w:val="nil"/>
            </w:tcBorders>
          </w:tcPr>
          <w:p w:rsidR="000D436E" w:rsidRDefault="000D436E">
            <w:pPr>
              <w:pStyle w:val="ConsPlusNormal"/>
            </w:pPr>
            <w:r>
              <w:t xml:space="preserve">Расчетный объем услуг в части управления технологическими режимами </w:t>
            </w:r>
            <w:hyperlink w:anchor="P1844" w:history="1">
              <w:r>
                <w:rPr>
                  <w:color w:val="0000FF"/>
                </w:rPr>
                <w:t>&lt;**&gt;</w:t>
              </w:r>
            </w:hyperlink>
          </w:p>
        </w:tc>
        <w:tc>
          <w:tcPr>
            <w:tcW w:w="1361" w:type="dxa"/>
            <w:tcBorders>
              <w:top w:val="nil"/>
              <w:left w:val="nil"/>
              <w:bottom w:val="nil"/>
              <w:right w:val="nil"/>
            </w:tcBorders>
          </w:tcPr>
          <w:p w:rsidR="000D436E" w:rsidRDefault="000D436E">
            <w:pPr>
              <w:pStyle w:val="ConsPlusNormal"/>
              <w:jc w:val="center"/>
            </w:pPr>
            <w:r>
              <w:t>МВт</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3.2.</w:t>
            </w:r>
          </w:p>
        </w:tc>
        <w:tc>
          <w:tcPr>
            <w:tcW w:w="3231" w:type="dxa"/>
            <w:tcBorders>
              <w:top w:val="nil"/>
              <w:left w:val="nil"/>
              <w:bottom w:val="nil"/>
              <w:right w:val="nil"/>
            </w:tcBorders>
          </w:tcPr>
          <w:p w:rsidR="000D436E" w:rsidRDefault="000D436E">
            <w:pPr>
              <w:pStyle w:val="ConsPlusNormal"/>
            </w:pPr>
            <w:r>
              <w:t xml:space="preserve">Расчетный объем услуг в части обеспечения надежности </w:t>
            </w:r>
            <w:hyperlink w:anchor="P1844" w:history="1">
              <w:r>
                <w:rPr>
                  <w:color w:val="0000FF"/>
                </w:rPr>
                <w:t>&lt;**&gt;</w:t>
              </w:r>
            </w:hyperlink>
          </w:p>
        </w:tc>
        <w:tc>
          <w:tcPr>
            <w:tcW w:w="1361" w:type="dxa"/>
            <w:tcBorders>
              <w:top w:val="nil"/>
              <w:left w:val="nil"/>
              <w:bottom w:val="nil"/>
              <w:right w:val="nil"/>
            </w:tcBorders>
          </w:tcPr>
          <w:p w:rsidR="000D436E" w:rsidRDefault="000D436E">
            <w:pPr>
              <w:pStyle w:val="ConsPlusNormal"/>
              <w:jc w:val="center"/>
            </w:pPr>
            <w:r>
              <w:t>МВт·ч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3.3.</w:t>
            </w:r>
          </w:p>
        </w:tc>
        <w:tc>
          <w:tcPr>
            <w:tcW w:w="3231" w:type="dxa"/>
            <w:tcBorders>
              <w:top w:val="nil"/>
              <w:left w:val="nil"/>
              <w:bottom w:val="nil"/>
              <w:right w:val="nil"/>
            </w:tcBorders>
          </w:tcPr>
          <w:p w:rsidR="000D436E" w:rsidRDefault="000D436E">
            <w:pPr>
              <w:pStyle w:val="ConsPlusNormal"/>
            </w:pPr>
            <w:r>
              <w:t xml:space="preserve">Заявленная мощность </w:t>
            </w:r>
            <w:hyperlink w:anchor="P1845" w:history="1">
              <w:r>
                <w:rPr>
                  <w:color w:val="0000FF"/>
                </w:rPr>
                <w:t>&lt;***&gt;</w:t>
              </w:r>
            </w:hyperlink>
          </w:p>
        </w:tc>
        <w:tc>
          <w:tcPr>
            <w:tcW w:w="1361" w:type="dxa"/>
            <w:tcBorders>
              <w:top w:val="nil"/>
              <w:left w:val="nil"/>
              <w:bottom w:val="nil"/>
              <w:right w:val="nil"/>
            </w:tcBorders>
          </w:tcPr>
          <w:p w:rsidR="000D436E" w:rsidRDefault="000D436E">
            <w:pPr>
              <w:pStyle w:val="ConsPlusNormal"/>
              <w:jc w:val="center"/>
            </w:pPr>
            <w:r>
              <w:t>МВт</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3.4.</w:t>
            </w:r>
          </w:p>
        </w:tc>
        <w:tc>
          <w:tcPr>
            <w:tcW w:w="3231" w:type="dxa"/>
            <w:tcBorders>
              <w:top w:val="nil"/>
              <w:left w:val="nil"/>
              <w:bottom w:val="nil"/>
              <w:right w:val="nil"/>
            </w:tcBorders>
          </w:tcPr>
          <w:p w:rsidR="000D436E" w:rsidRDefault="000D436E">
            <w:pPr>
              <w:pStyle w:val="ConsPlusNormal"/>
            </w:pPr>
            <w:r>
              <w:t xml:space="preserve">Объем полезного отпуска электроэнергии - всего </w:t>
            </w:r>
            <w:hyperlink w:anchor="P1845" w:history="1">
              <w:r>
                <w:rPr>
                  <w:color w:val="0000FF"/>
                </w:rPr>
                <w:t>&lt;***&gt;</w:t>
              </w:r>
            </w:hyperlink>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3.5.</w:t>
            </w:r>
          </w:p>
        </w:tc>
        <w:tc>
          <w:tcPr>
            <w:tcW w:w="3231" w:type="dxa"/>
            <w:tcBorders>
              <w:top w:val="nil"/>
              <w:left w:val="nil"/>
              <w:bottom w:val="nil"/>
              <w:right w:val="nil"/>
            </w:tcBorders>
          </w:tcPr>
          <w:p w:rsidR="000D436E" w:rsidRDefault="000D436E">
            <w:pPr>
              <w:pStyle w:val="ConsPlusNormal"/>
            </w:pPr>
            <w:r>
              <w:t>Объем полезного отпуска электроэнергии населению и приравненным к нему категориям потребителей &lt;3&gt;</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3.6.</w:t>
            </w:r>
          </w:p>
        </w:tc>
        <w:tc>
          <w:tcPr>
            <w:tcW w:w="3231" w:type="dxa"/>
            <w:tcBorders>
              <w:top w:val="nil"/>
              <w:left w:val="nil"/>
              <w:bottom w:val="nil"/>
              <w:right w:val="nil"/>
            </w:tcBorders>
          </w:tcPr>
          <w:p w:rsidR="000D436E" w:rsidRDefault="000D436E">
            <w:pPr>
              <w:pStyle w:val="ConsPlusNormal"/>
            </w:pPr>
            <w:r>
              <w:t xml:space="preserve">Уровень потерь электрической энергии </w:t>
            </w:r>
            <w:hyperlink w:anchor="P1845" w:history="1">
              <w:r>
                <w:rPr>
                  <w:color w:val="0000FF"/>
                </w:rPr>
                <w:t>&lt;***&gt;</w:t>
              </w:r>
            </w:hyperlink>
          </w:p>
        </w:tc>
        <w:tc>
          <w:tcPr>
            <w:tcW w:w="1361" w:type="dxa"/>
            <w:tcBorders>
              <w:top w:val="nil"/>
              <w:left w:val="nil"/>
              <w:bottom w:val="nil"/>
              <w:right w:val="nil"/>
            </w:tcBorders>
          </w:tcPr>
          <w:p w:rsidR="000D436E" w:rsidRDefault="000D436E">
            <w:pPr>
              <w:pStyle w:val="ConsPlusNormal"/>
              <w:jc w:val="center"/>
            </w:pPr>
            <w:r>
              <w:t>процентов</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3.7.</w:t>
            </w:r>
          </w:p>
        </w:tc>
        <w:tc>
          <w:tcPr>
            <w:tcW w:w="3231" w:type="dxa"/>
            <w:tcBorders>
              <w:top w:val="nil"/>
              <w:left w:val="nil"/>
              <w:bottom w:val="nil"/>
              <w:right w:val="nil"/>
            </w:tcBorders>
          </w:tcPr>
          <w:p w:rsidR="000D436E" w:rsidRDefault="000D436E">
            <w:pPr>
              <w:pStyle w:val="ConsPlusNormal"/>
            </w:pPr>
            <w:r>
              <w:t xml:space="preserve">Реквизиты программы энергоэффективности (кем утверждена, дата утверждения, номер приказа) </w:t>
            </w:r>
            <w:hyperlink w:anchor="P1845" w:history="1">
              <w:r>
                <w:rPr>
                  <w:color w:val="0000FF"/>
                </w:rPr>
                <w:t>&lt;***&gt;</w:t>
              </w:r>
            </w:hyperlink>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3.8.</w:t>
            </w:r>
          </w:p>
        </w:tc>
        <w:tc>
          <w:tcPr>
            <w:tcW w:w="3231" w:type="dxa"/>
            <w:tcBorders>
              <w:top w:val="nil"/>
              <w:left w:val="nil"/>
              <w:bottom w:val="nil"/>
              <w:right w:val="nil"/>
            </w:tcBorders>
          </w:tcPr>
          <w:p w:rsidR="000D436E" w:rsidRDefault="000D436E">
            <w:pPr>
              <w:pStyle w:val="ConsPlusNormal"/>
            </w:pPr>
            <w:r>
              <w:t xml:space="preserve">Суммарный объем производства и потребления электрической энергии участниками оптового рынка электрической энергии </w:t>
            </w:r>
            <w:hyperlink w:anchor="P1846" w:history="1">
              <w:r>
                <w:rPr>
                  <w:color w:val="0000FF"/>
                </w:rPr>
                <w:t>&lt;****&gt;</w:t>
              </w:r>
            </w:hyperlink>
          </w:p>
        </w:tc>
        <w:tc>
          <w:tcPr>
            <w:tcW w:w="1361" w:type="dxa"/>
            <w:tcBorders>
              <w:top w:val="nil"/>
              <w:left w:val="nil"/>
              <w:bottom w:val="nil"/>
              <w:right w:val="nil"/>
            </w:tcBorders>
          </w:tcPr>
          <w:p w:rsidR="000D436E" w:rsidRDefault="000D436E">
            <w:pPr>
              <w:pStyle w:val="ConsPlusNormal"/>
              <w:jc w:val="center"/>
            </w:pPr>
            <w:r>
              <w:t>МВт·ч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4.</w:t>
            </w:r>
          </w:p>
        </w:tc>
        <w:tc>
          <w:tcPr>
            <w:tcW w:w="3231" w:type="dxa"/>
            <w:tcBorders>
              <w:top w:val="nil"/>
              <w:left w:val="nil"/>
              <w:bottom w:val="nil"/>
              <w:right w:val="nil"/>
            </w:tcBorders>
          </w:tcPr>
          <w:p w:rsidR="000D436E" w:rsidRDefault="000D436E">
            <w:pPr>
              <w:pStyle w:val="ConsPlusNormal"/>
            </w:pPr>
            <w:r>
              <w:t xml:space="preserve">Необходимая валовая выручка </w:t>
            </w:r>
            <w:r>
              <w:lastRenderedPageBreak/>
              <w:t>по регулируемым видам деятельности организации - всего</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bookmarkStart w:id="123" w:name="P584"/>
            <w:bookmarkEnd w:id="123"/>
            <w:r>
              <w:lastRenderedPageBreak/>
              <w:t>4.1.</w:t>
            </w:r>
          </w:p>
        </w:tc>
        <w:tc>
          <w:tcPr>
            <w:tcW w:w="3231" w:type="dxa"/>
            <w:tcBorders>
              <w:top w:val="nil"/>
              <w:left w:val="nil"/>
              <w:bottom w:val="nil"/>
              <w:right w:val="nil"/>
            </w:tcBorders>
          </w:tcPr>
          <w:p w:rsidR="000D436E" w:rsidRDefault="000D436E">
            <w:pPr>
              <w:pStyle w:val="ConsPlusNormal"/>
            </w:pPr>
            <w:r>
              <w:t xml:space="preserve">Расходы, связанные с производством и реализацией товаров, работ и услуг </w:t>
            </w:r>
            <w:hyperlink w:anchor="P1844" w:history="1">
              <w:r>
                <w:rPr>
                  <w:color w:val="0000FF"/>
                </w:rPr>
                <w:t>&lt;**&gt;</w:t>
              </w:r>
            </w:hyperlink>
            <w:r>
              <w:t xml:space="preserve">, </w:t>
            </w:r>
            <w:hyperlink w:anchor="P1845" w:history="1">
              <w:r>
                <w:rPr>
                  <w:color w:val="0000FF"/>
                </w:rPr>
                <w:t>&lt;****&gt;</w:t>
              </w:r>
            </w:hyperlink>
            <w:r>
              <w:t>;</w:t>
            </w:r>
          </w:p>
          <w:p w:rsidR="000D436E" w:rsidRDefault="000D436E">
            <w:pPr>
              <w:pStyle w:val="ConsPlusNormal"/>
            </w:pPr>
            <w:r>
              <w:t xml:space="preserve">операционные (подконтрольные) расходы </w:t>
            </w:r>
            <w:hyperlink w:anchor="P1845" w:history="1">
              <w:r>
                <w:rPr>
                  <w:color w:val="0000FF"/>
                </w:rPr>
                <w:t>&lt;***&gt;</w:t>
              </w:r>
            </w:hyperlink>
            <w:r>
              <w:t xml:space="preserve"> - всего</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оплата труда</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ремонт основных фондов</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материальные затраты</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4.2.</w:t>
            </w:r>
          </w:p>
        </w:tc>
        <w:tc>
          <w:tcPr>
            <w:tcW w:w="3231" w:type="dxa"/>
            <w:tcBorders>
              <w:top w:val="nil"/>
              <w:left w:val="nil"/>
              <w:bottom w:val="nil"/>
              <w:right w:val="nil"/>
            </w:tcBorders>
          </w:tcPr>
          <w:p w:rsidR="000D436E" w:rsidRDefault="000D436E">
            <w:pPr>
              <w:pStyle w:val="ConsPlusNormal"/>
            </w:pPr>
            <w:r>
              <w:t xml:space="preserve">Расходы, за исключением указанных в </w:t>
            </w:r>
            <w:hyperlink w:anchor="P584" w:history="1">
              <w:r>
                <w:rPr>
                  <w:color w:val="0000FF"/>
                </w:rPr>
                <w:t>позиции 4.1</w:t>
              </w:r>
            </w:hyperlink>
            <w:r>
              <w:t xml:space="preserve"> </w:t>
            </w:r>
            <w:hyperlink w:anchor="P1844" w:history="1">
              <w:r>
                <w:rPr>
                  <w:color w:val="0000FF"/>
                </w:rPr>
                <w:t>&lt;**&gt;</w:t>
              </w:r>
            </w:hyperlink>
            <w:r>
              <w:t xml:space="preserve">, </w:t>
            </w:r>
            <w:hyperlink w:anchor="P1846" w:history="1">
              <w:r>
                <w:rPr>
                  <w:color w:val="0000FF"/>
                </w:rPr>
                <w:t>&lt;****&gt;</w:t>
              </w:r>
            </w:hyperlink>
            <w:r>
              <w:t>;</w:t>
            </w:r>
          </w:p>
          <w:p w:rsidR="000D436E" w:rsidRDefault="000D436E">
            <w:pPr>
              <w:pStyle w:val="ConsPlusNormal"/>
            </w:pPr>
            <w:r>
              <w:t xml:space="preserve">неподконтрольные расходы </w:t>
            </w:r>
            <w:hyperlink w:anchor="P1845" w:history="1">
              <w:r>
                <w:rPr>
                  <w:color w:val="0000FF"/>
                </w:rPr>
                <w:t>&lt;***&gt;</w:t>
              </w:r>
            </w:hyperlink>
            <w:r>
              <w:t xml:space="preserve"> - всего </w:t>
            </w:r>
            <w:hyperlink w:anchor="P1845" w:history="1">
              <w:r>
                <w:rPr>
                  <w:color w:val="0000FF"/>
                </w:rPr>
                <w:t>&lt;***&gt;</w:t>
              </w:r>
            </w:hyperlink>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4.3.</w:t>
            </w:r>
          </w:p>
        </w:tc>
        <w:tc>
          <w:tcPr>
            <w:tcW w:w="3231" w:type="dxa"/>
            <w:tcBorders>
              <w:top w:val="nil"/>
              <w:left w:val="nil"/>
              <w:bottom w:val="nil"/>
              <w:right w:val="nil"/>
            </w:tcBorders>
          </w:tcPr>
          <w:p w:rsidR="000D436E" w:rsidRDefault="000D436E">
            <w:pPr>
              <w:pStyle w:val="ConsPlusNormal"/>
            </w:pPr>
            <w:r>
              <w:t>Выпадающие, излишние доходы (расходы) прошлых лет</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4.4.</w:t>
            </w:r>
          </w:p>
        </w:tc>
        <w:tc>
          <w:tcPr>
            <w:tcW w:w="3231" w:type="dxa"/>
            <w:tcBorders>
              <w:top w:val="nil"/>
              <w:left w:val="nil"/>
              <w:bottom w:val="nil"/>
              <w:right w:val="nil"/>
            </w:tcBorders>
          </w:tcPr>
          <w:p w:rsidR="000D436E" w:rsidRDefault="000D436E">
            <w:pPr>
              <w:pStyle w:val="ConsPlusNormal"/>
            </w:pPr>
            <w:r>
              <w:t>Инвестиции, осуществляемые за счет тарифных источников</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4.4.1.</w:t>
            </w:r>
          </w:p>
        </w:tc>
        <w:tc>
          <w:tcPr>
            <w:tcW w:w="3231" w:type="dxa"/>
            <w:tcBorders>
              <w:top w:val="nil"/>
              <w:left w:val="nil"/>
              <w:bottom w:val="nil"/>
              <w:right w:val="nil"/>
            </w:tcBorders>
          </w:tcPr>
          <w:p w:rsidR="000D436E" w:rsidRDefault="000D436E">
            <w:pPr>
              <w:pStyle w:val="ConsPlusNormal"/>
            </w:pPr>
            <w:r>
              <w:t>Реквизиты инвестиционной программы (кем утверждена, дата утверждения, номер приказа)</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4.5.</w:t>
            </w:r>
          </w:p>
        </w:tc>
        <w:tc>
          <w:tcPr>
            <w:tcW w:w="3231" w:type="dxa"/>
            <w:tcBorders>
              <w:top w:val="nil"/>
              <w:left w:val="nil"/>
              <w:bottom w:val="nil"/>
              <w:right w:val="nil"/>
            </w:tcBorders>
          </w:tcPr>
          <w:p w:rsidR="000D436E" w:rsidRDefault="000D436E">
            <w:pPr>
              <w:pStyle w:val="ConsPlusNormal"/>
            </w:pPr>
            <w:r>
              <w:t xml:space="preserve">Объем условных единиц </w:t>
            </w:r>
            <w:hyperlink w:anchor="P1845" w:history="1">
              <w:r>
                <w:rPr>
                  <w:color w:val="0000FF"/>
                </w:rPr>
                <w:t>&lt;***&gt;</w:t>
              </w:r>
            </w:hyperlink>
          </w:p>
        </w:tc>
        <w:tc>
          <w:tcPr>
            <w:tcW w:w="1361" w:type="dxa"/>
            <w:tcBorders>
              <w:top w:val="nil"/>
              <w:left w:val="nil"/>
              <w:bottom w:val="nil"/>
              <w:right w:val="nil"/>
            </w:tcBorders>
          </w:tcPr>
          <w:p w:rsidR="000D436E" w:rsidRDefault="000D436E">
            <w:pPr>
              <w:pStyle w:val="ConsPlusNormal"/>
              <w:jc w:val="center"/>
            </w:pPr>
            <w:r>
              <w:t>у.е.</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4.6.</w:t>
            </w:r>
          </w:p>
        </w:tc>
        <w:tc>
          <w:tcPr>
            <w:tcW w:w="3231" w:type="dxa"/>
            <w:tcBorders>
              <w:top w:val="nil"/>
              <w:left w:val="nil"/>
              <w:bottom w:val="nil"/>
              <w:right w:val="nil"/>
            </w:tcBorders>
          </w:tcPr>
          <w:p w:rsidR="000D436E" w:rsidRDefault="000D436E">
            <w:pPr>
              <w:pStyle w:val="ConsPlusNormal"/>
            </w:pPr>
            <w:r>
              <w:t xml:space="preserve">Операционные (подконтрольные) расходы на условную единицу </w:t>
            </w:r>
            <w:hyperlink w:anchor="P1845" w:history="1">
              <w:r>
                <w:rPr>
                  <w:color w:val="0000FF"/>
                </w:rPr>
                <w:t>&lt;***&gt;</w:t>
              </w:r>
            </w:hyperlink>
          </w:p>
        </w:tc>
        <w:tc>
          <w:tcPr>
            <w:tcW w:w="1361" w:type="dxa"/>
            <w:tcBorders>
              <w:top w:val="nil"/>
              <w:left w:val="nil"/>
              <w:bottom w:val="nil"/>
              <w:right w:val="nil"/>
            </w:tcBorders>
          </w:tcPr>
          <w:p w:rsidR="000D436E" w:rsidRDefault="000D436E">
            <w:pPr>
              <w:pStyle w:val="ConsPlusNormal"/>
              <w:jc w:val="center"/>
            </w:pPr>
            <w:r>
              <w:t>тыс. рублей (у.е.)</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5.</w:t>
            </w:r>
          </w:p>
        </w:tc>
        <w:tc>
          <w:tcPr>
            <w:tcW w:w="3231" w:type="dxa"/>
            <w:tcBorders>
              <w:top w:val="nil"/>
              <w:left w:val="nil"/>
              <w:bottom w:val="nil"/>
              <w:right w:val="nil"/>
            </w:tcBorders>
          </w:tcPr>
          <w:p w:rsidR="000D436E" w:rsidRDefault="000D436E">
            <w:pPr>
              <w:pStyle w:val="ConsPlusNormal"/>
            </w:pPr>
            <w:r>
              <w:t>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5.1.</w:t>
            </w:r>
          </w:p>
        </w:tc>
        <w:tc>
          <w:tcPr>
            <w:tcW w:w="3231" w:type="dxa"/>
            <w:tcBorders>
              <w:top w:val="nil"/>
              <w:left w:val="nil"/>
              <w:bottom w:val="nil"/>
              <w:right w:val="nil"/>
            </w:tcBorders>
          </w:tcPr>
          <w:p w:rsidR="000D436E" w:rsidRDefault="000D436E">
            <w:pPr>
              <w:pStyle w:val="ConsPlusNormal"/>
            </w:pPr>
            <w:r>
              <w:t>Среднесписочная численность персонала</w:t>
            </w:r>
          </w:p>
        </w:tc>
        <w:tc>
          <w:tcPr>
            <w:tcW w:w="1361" w:type="dxa"/>
            <w:tcBorders>
              <w:top w:val="nil"/>
              <w:left w:val="nil"/>
              <w:bottom w:val="nil"/>
              <w:right w:val="nil"/>
            </w:tcBorders>
          </w:tcPr>
          <w:p w:rsidR="000D436E" w:rsidRDefault="000D436E">
            <w:pPr>
              <w:pStyle w:val="ConsPlusNormal"/>
              <w:jc w:val="center"/>
            </w:pPr>
            <w:r>
              <w:t>человек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5.2.</w:t>
            </w:r>
          </w:p>
        </w:tc>
        <w:tc>
          <w:tcPr>
            <w:tcW w:w="3231" w:type="dxa"/>
            <w:tcBorders>
              <w:top w:val="nil"/>
              <w:left w:val="nil"/>
              <w:bottom w:val="nil"/>
              <w:right w:val="nil"/>
            </w:tcBorders>
          </w:tcPr>
          <w:p w:rsidR="000D436E" w:rsidRDefault="000D436E">
            <w:pPr>
              <w:pStyle w:val="ConsPlusNormal"/>
            </w:pPr>
            <w:r>
              <w:t>Среднемесячная заработная плата на одного работника</w:t>
            </w:r>
          </w:p>
        </w:tc>
        <w:tc>
          <w:tcPr>
            <w:tcW w:w="1361" w:type="dxa"/>
            <w:tcBorders>
              <w:top w:val="nil"/>
              <w:left w:val="nil"/>
              <w:bottom w:val="nil"/>
              <w:right w:val="nil"/>
            </w:tcBorders>
          </w:tcPr>
          <w:p w:rsidR="000D436E" w:rsidRDefault="000D436E">
            <w:pPr>
              <w:pStyle w:val="ConsPlusNormal"/>
              <w:jc w:val="center"/>
            </w:pPr>
            <w:r>
              <w:t>тыс. рублей на человека</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5.3.</w:t>
            </w:r>
          </w:p>
        </w:tc>
        <w:tc>
          <w:tcPr>
            <w:tcW w:w="3231" w:type="dxa"/>
            <w:tcBorders>
              <w:top w:val="nil"/>
              <w:left w:val="nil"/>
              <w:bottom w:val="nil"/>
              <w:right w:val="nil"/>
            </w:tcBorders>
          </w:tcPr>
          <w:p w:rsidR="000D436E" w:rsidRDefault="000D436E">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lastRenderedPageBreak/>
              <w:t>6.</w:t>
            </w:r>
          </w:p>
        </w:tc>
        <w:tc>
          <w:tcPr>
            <w:tcW w:w="3231" w:type="dxa"/>
            <w:tcBorders>
              <w:top w:val="nil"/>
              <w:left w:val="nil"/>
              <w:bottom w:val="nil"/>
              <w:right w:val="nil"/>
            </w:tcBorders>
          </w:tcPr>
          <w:p w:rsidR="000D436E" w:rsidRDefault="000D436E">
            <w:pPr>
              <w:pStyle w:val="ConsPlusNormal"/>
            </w:pPr>
            <w:r>
              <w:t>Уставный капитал (складочный капитал, уставный фонд, вклады товарищей)</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7.</w:t>
            </w:r>
          </w:p>
        </w:tc>
        <w:tc>
          <w:tcPr>
            <w:tcW w:w="3231" w:type="dxa"/>
            <w:tcBorders>
              <w:top w:val="nil"/>
              <w:left w:val="nil"/>
              <w:bottom w:val="nil"/>
              <w:right w:val="nil"/>
            </w:tcBorders>
          </w:tcPr>
          <w:p w:rsidR="000D436E" w:rsidRDefault="000D436E">
            <w:pPr>
              <w:pStyle w:val="ConsPlusNormal"/>
            </w:pPr>
            <w:r>
              <w:t>Анализ финансовой устойчивости по величине излишка (недостатка) собственных оборотных средств</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068" w:type="dxa"/>
            <w:gridSpan w:val="6"/>
            <w:tcBorders>
              <w:top w:val="nil"/>
              <w:left w:val="nil"/>
              <w:bottom w:val="nil"/>
              <w:right w:val="nil"/>
            </w:tcBorders>
          </w:tcPr>
          <w:p w:rsidR="000D436E" w:rsidRDefault="000D436E">
            <w:pPr>
              <w:pStyle w:val="ConsPlusNormal"/>
              <w:jc w:val="center"/>
              <w:outlineLvl w:val="3"/>
            </w:pPr>
            <w:r>
              <w:t>2. Основные показатели деятельности гарантирующих поставщиков</w:t>
            </w: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w:t>
            </w:r>
          </w:p>
        </w:tc>
        <w:tc>
          <w:tcPr>
            <w:tcW w:w="3231" w:type="dxa"/>
            <w:tcBorders>
              <w:top w:val="nil"/>
              <w:left w:val="nil"/>
              <w:bottom w:val="nil"/>
              <w:right w:val="nil"/>
            </w:tcBorders>
          </w:tcPr>
          <w:p w:rsidR="000D436E" w:rsidRDefault="000D436E">
            <w:pPr>
              <w:pStyle w:val="ConsPlusNormal"/>
            </w:pPr>
            <w:r>
              <w:t>Объемы полезного отпуска электрической энергии - всего</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w:t>
            </w:r>
          </w:p>
        </w:tc>
        <w:tc>
          <w:tcPr>
            <w:tcW w:w="3231" w:type="dxa"/>
            <w:tcBorders>
              <w:top w:val="nil"/>
              <w:left w:val="nil"/>
              <w:bottom w:val="nil"/>
              <w:right w:val="nil"/>
            </w:tcBorders>
          </w:tcPr>
          <w:p w:rsidR="000D436E" w:rsidRDefault="000D436E">
            <w:pPr>
              <w:pStyle w:val="ConsPlusNormal"/>
            </w:pPr>
            <w:r>
              <w:t>населению и приравненным к нему категориям потребителей</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1.1.А.</w:t>
            </w:r>
          </w:p>
        </w:tc>
        <w:tc>
          <w:tcPr>
            <w:tcW w:w="3231" w:type="dxa"/>
            <w:tcBorders>
              <w:top w:val="nil"/>
              <w:left w:val="nil"/>
              <w:bottom w:val="nil"/>
              <w:right w:val="nil"/>
            </w:tcBorders>
          </w:tcPr>
          <w:p w:rsidR="000D436E" w:rsidRDefault="000D436E">
            <w:pPr>
              <w:pStyle w:val="ConsPlusNormal"/>
            </w:pPr>
            <w:r>
              <w:t>в пределах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1.1.Б.</w:t>
            </w:r>
          </w:p>
        </w:tc>
        <w:tc>
          <w:tcPr>
            <w:tcW w:w="3231" w:type="dxa"/>
            <w:tcBorders>
              <w:top w:val="nil"/>
              <w:left w:val="nil"/>
              <w:bottom w:val="nil"/>
              <w:right w:val="nil"/>
            </w:tcBorders>
          </w:tcPr>
          <w:p w:rsidR="000D436E" w:rsidRDefault="000D436E">
            <w:pPr>
              <w:pStyle w:val="ConsPlusNormal"/>
            </w:pPr>
            <w:r>
              <w:t>сверх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1.1.1.</w:t>
            </w:r>
          </w:p>
        </w:tc>
        <w:tc>
          <w:tcPr>
            <w:tcW w:w="3231" w:type="dxa"/>
            <w:tcBorders>
              <w:top w:val="nil"/>
              <w:left w:val="nil"/>
              <w:bottom w:val="nil"/>
              <w:right w:val="nil"/>
            </w:tcBorders>
          </w:tcPr>
          <w:p w:rsidR="000D436E" w:rsidRDefault="000D436E">
            <w:pPr>
              <w:pStyle w:val="ConsPlusNormal"/>
            </w:pPr>
            <w:r>
              <w:t>население, проживающее 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1.1.1.А.</w:t>
            </w:r>
          </w:p>
        </w:tc>
        <w:tc>
          <w:tcPr>
            <w:tcW w:w="3231" w:type="dxa"/>
            <w:tcBorders>
              <w:top w:val="nil"/>
              <w:left w:val="nil"/>
              <w:bottom w:val="nil"/>
              <w:right w:val="nil"/>
            </w:tcBorders>
          </w:tcPr>
          <w:p w:rsidR="000D436E" w:rsidRDefault="000D436E">
            <w:pPr>
              <w:pStyle w:val="ConsPlusNormal"/>
            </w:pPr>
            <w:r>
              <w:t>в пределах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1.1.1.Б.</w:t>
            </w:r>
          </w:p>
        </w:tc>
        <w:tc>
          <w:tcPr>
            <w:tcW w:w="3231" w:type="dxa"/>
            <w:tcBorders>
              <w:top w:val="nil"/>
              <w:left w:val="nil"/>
              <w:bottom w:val="nil"/>
              <w:right w:val="nil"/>
            </w:tcBorders>
          </w:tcPr>
          <w:p w:rsidR="000D436E" w:rsidRDefault="000D436E">
            <w:pPr>
              <w:pStyle w:val="ConsPlusNormal"/>
            </w:pPr>
            <w:r>
              <w:t>сверх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1.1.2.</w:t>
            </w:r>
          </w:p>
        </w:tc>
        <w:tc>
          <w:tcPr>
            <w:tcW w:w="3231" w:type="dxa"/>
            <w:tcBorders>
              <w:top w:val="nil"/>
              <w:left w:val="nil"/>
              <w:bottom w:val="nil"/>
              <w:right w:val="nil"/>
            </w:tcBorders>
          </w:tcPr>
          <w:p w:rsidR="000D436E" w:rsidRDefault="000D436E">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lastRenderedPageBreak/>
              <w:t>1.1.2.А.</w:t>
            </w:r>
          </w:p>
        </w:tc>
        <w:tc>
          <w:tcPr>
            <w:tcW w:w="3231" w:type="dxa"/>
            <w:tcBorders>
              <w:top w:val="nil"/>
              <w:left w:val="nil"/>
              <w:bottom w:val="nil"/>
              <w:right w:val="nil"/>
            </w:tcBorders>
          </w:tcPr>
          <w:p w:rsidR="000D436E" w:rsidRDefault="000D436E">
            <w:pPr>
              <w:pStyle w:val="ConsPlusNormal"/>
            </w:pPr>
            <w:r>
              <w:t>в пределах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1.1.2.Б.</w:t>
            </w:r>
          </w:p>
        </w:tc>
        <w:tc>
          <w:tcPr>
            <w:tcW w:w="3231" w:type="dxa"/>
            <w:tcBorders>
              <w:top w:val="nil"/>
              <w:left w:val="nil"/>
              <w:bottom w:val="nil"/>
              <w:right w:val="nil"/>
            </w:tcBorders>
          </w:tcPr>
          <w:p w:rsidR="000D436E" w:rsidRDefault="000D436E">
            <w:pPr>
              <w:pStyle w:val="ConsPlusNormal"/>
            </w:pPr>
            <w:r>
              <w:t>сверх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1.1.3.</w:t>
            </w:r>
          </w:p>
        </w:tc>
        <w:tc>
          <w:tcPr>
            <w:tcW w:w="3231" w:type="dxa"/>
            <w:tcBorders>
              <w:top w:val="nil"/>
              <w:left w:val="nil"/>
              <w:bottom w:val="nil"/>
              <w:right w:val="nil"/>
            </w:tcBorders>
          </w:tcPr>
          <w:p w:rsidR="000D436E" w:rsidRDefault="000D436E">
            <w:pPr>
              <w:pStyle w:val="ConsPlusNormal"/>
            </w:pPr>
            <w:r>
              <w:t>население, проживающее в городских населенных пунктах в домах, оборудованных в установленном порядке стационарными электроотопительными установками</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1.1.3.А.</w:t>
            </w:r>
          </w:p>
        </w:tc>
        <w:tc>
          <w:tcPr>
            <w:tcW w:w="3231" w:type="dxa"/>
            <w:tcBorders>
              <w:top w:val="nil"/>
              <w:left w:val="nil"/>
              <w:bottom w:val="nil"/>
              <w:right w:val="nil"/>
            </w:tcBorders>
          </w:tcPr>
          <w:p w:rsidR="000D436E" w:rsidRDefault="000D436E">
            <w:pPr>
              <w:pStyle w:val="ConsPlusNormal"/>
            </w:pPr>
            <w:r>
              <w:t>в пределах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1.1.3.Б.</w:t>
            </w:r>
          </w:p>
        </w:tc>
        <w:tc>
          <w:tcPr>
            <w:tcW w:w="3231" w:type="dxa"/>
            <w:tcBorders>
              <w:top w:val="nil"/>
              <w:left w:val="nil"/>
              <w:bottom w:val="nil"/>
              <w:right w:val="nil"/>
            </w:tcBorders>
          </w:tcPr>
          <w:p w:rsidR="000D436E" w:rsidRDefault="000D436E">
            <w:pPr>
              <w:pStyle w:val="ConsPlusNormal"/>
            </w:pPr>
            <w:r>
              <w:t>сверх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1.1.4.</w:t>
            </w:r>
          </w:p>
        </w:tc>
        <w:tc>
          <w:tcPr>
            <w:tcW w:w="3231" w:type="dxa"/>
            <w:tcBorders>
              <w:top w:val="nil"/>
              <w:left w:val="nil"/>
              <w:bottom w:val="nil"/>
              <w:right w:val="nil"/>
            </w:tcBorders>
          </w:tcPr>
          <w:p w:rsidR="000D436E" w:rsidRDefault="000D436E">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1.1.4.А.</w:t>
            </w:r>
          </w:p>
        </w:tc>
        <w:tc>
          <w:tcPr>
            <w:tcW w:w="3231" w:type="dxa"/>
            <w:tcBorders>
              <w:top w:val="nil"/>
              <w:left w:val="nil"/>
              <w:bottom w:val="nil"/>
              <w:right w:val="nil"/>
            </w:tcBorders>
          </w:tcPr>
          <w:p w:rsidR="000D436E" w:rsidRDefault="000D436E">
            <w:pPr>
              <w:pStyle w:val="ConsPlusNormal"/>
            </w:pPr>
            <w:r>
              <w:t>в пределах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1.1.4.Б.</w:t>
            </w:r>
          </w:p>
        </w:tc>
        <w:tc>
          <w:tcPr>
            <w:tcW w:w="3231" w:type="dxa"/>
            <w:tcBorders>
              <w:top w:val="nil"/>
              <w:left w:val="nil"/>
              <w:bottom w:val="nil"/>
              <w:right w:val="nil"/>
            </w:tcBorders>
          </w:tcPr>
          <w:p w:rsidR="000D436E" w:rsidRDefault="000D436E">
            <w:pPr>
              <w:pStyle w:val="ConsPlusNormal"/>
            </w:pPr>
            <w:r>
              <w:t>сверх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1.1.5.</w:t>
            </w:r>
          </w:p>
        </w:tc>
        <w:tc>
          <w:tcPr>
            <w:tcW w:w="3231" w:type="dxa"/>
            <w:tcBorders>
              <w:top w:val="nil"/>
              <w:left w:val="nil"/>
              <w:bottom w:val="nil"/>
              <w:right w:val="nil"/>
            </w:tcBorders>
          </w:tcPr>
          <w:p w:rsidR="000D436E" w:rsidRDefault="000D436E">
            <w:pPr>
              <w:pStyle w:val="ConsPlusNormal"/>
            </w:pPr>
            <w:r>
              <w:t>население, проживающее в сельских населенных пунктах</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1.1.5.А.</w:t>
            </w:r>
          </w:p>
        </w:tc>
        <w:tc>
          <w:tcPr>
            <w:tcW w:w="3231" w:type="dxa"/>
            <w:tcBorders>
              <w:top w:val="nil"/>
              <w:left w:val="nil"/>
              <w:bottom w:val="nil"/>
              <w:right w:val="nil"/>
            </w:tcBorders>
          </w:tcPr>
          <w:p w:rsidR="000D436E" w:rsidRDefault="000D436E">
            <w:pPr>
              <w:pStyle w:val="ConsPlusNormal"/>
            </w:pPr>
            <w:r>
              <w:t>в пределах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1.1.5.Б.</w:t>
            </w:r>
          </w:p>
        </w:tc>
        <w:tc>
          <w:tcPr>
            <w:tcW w:w="3231" w:type="dxa"/>
            <w:tcBorders>
              <w:top w:val="nil"/>
              <w:left w:val="nil"/>
              <w:bottom w:val="nil"/>
              <w:right w:val="nil"/>
            </w:tcBorders>
          </w:tcPr>
          <w:p w:rsidR="000D436E" w:rsidRDefault="000D436E">
            <w:pPr>
              <w:pStyle w:val="ConsPlusNormal"/>
            </w:pPr>
            <w:r>
              <w:t>сверх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1.1.6.</w:t>
            </w:r>
          </w:p>
        </w:tc>
        <w:tc>
          <w:tcPr>
            <w:tcW w:w="3231" w:type="dxa"/>
            <w:tcBorders>
              <w:top w:val="nil"/>
              <w:left w:val="nil"/>
              <w:bottom w:val="nil"/>
              <w:right w:val="nil"/>
            </w:tcBorders>
          </w:tcPr>
          <w:p w:rsidR="000D436E" w:rsidRDefault="000D436E">
            <w:pPr>
              <w:pStyle w:val="ConsPlusNormal"/>
            </w:pPr>
            <w:r>
              <w:t>потребители, приравненные к населению, - всего</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1.1.6.А.</w:t>
            </w:r>
          </w:p>
        </w:tc>
        <w:tc>
          <w:tcPr>
            <w:tcW w:w="3231" w:type="dxa"/>
            <w:tcBorders>
              <w:top w:val="nil"/>
              <w:left w:val="nil"/>
              <w:bottom w:val="nil"/>
              <w:right w:val="nil"/>
            </w:tcBorders>
          </w:tcPr>
          <w:p w:rsidR="000D436E" w:rsidRDefault="000D436E">
            <w:pPr>
              <w:pStyle w:val="ConsPlusNormal"/>
            </w:pPr>
            <w:r>
              <w:t>в пределах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1.1.6.Б.</w:t>
            </w:r>
          </w:p>
        </w:tc>
        <w:tc>
          <w:tcPr>
            <w:tcW w:w="3231" w:type="dxa"/>
            <w:tcBorders>
              <w:top w:val="nil"/>
              <w:left w:val="nil"/>
              <w:bottom w:val="nil"/>
              <w:right w:val="nil"/>
            </w:tcBorders>
          </w:tcPr>
          <w:p w:rsidR="000D436E" w:rsidRDefault="000D436E">
            <w:pPr>
              <w:pStyle w:val="ConsPlusNormal"/>
            </w:pPr>
            <w:r>
              <w:t>сверх социальной нормы</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1.2.</w:t>
            </w:r>
          </w:p>
        </w:tc>
        <w:tc>
          <w:tcPr>
            <w:tcW w:w="3231" w:type="dxa"/>
            <w:tcBorders>
              <w:top w:val="nil"/>
              <w:left w:val="nil"/>
              <w:bottom w:val="nil"/>
              <w:right w:val="nil"/>
            </w:tcBorders>
          </w:tcPr>
          <w:p w:rsidR="000D436E" w:rsidRDefault="000D436E">
            <w:pPr>
              <w:pStyle w:val="ConsPlusNormal"/>
            </w:pPr>
            <w: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менее 670 кВт</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от 670 кВт до 10 МВт</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не менее 10 МВт</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первое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второе полугодие</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1.3.</w:t>
            </w:r>
          </w:p>
        </w:tc>
        <w:tc>
          <w:tcPr>
            <w:tcW w:w="3231" w:type="dxa"/>
            <w:tcBorders>
              <w:top w:val="nil"/>
              <w:left w:val="nil"/>
              <w:bottom w:val="nil"/>
              <w:right w:val="nil"/>
            </w:tcBorders>
          </w:tcPr>
          <w:p w:rsidR="000D436E" w:rsidRDefault="000D436E">
            <w:pPr>
              <w:pStyle w:val="ConsPlusNormal"/>
            </w:pPr>
            <w:r>
              <w:t>сетевым организациям, приобретающим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первом полугодии</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во втором полугодии</w:t>
            </w:r>
          </w:p>
        </w:tc>
        <w:tc>
          <w:tcPr>
            <w:tcW w:w="1361" w:type="dxa"/>
            <w:tcBorders>
              <w:top w:val="nil"/>
              <w:left w:val="nil"/>
              <w:bottom w:val="nil"/>
              <w:right w:val="nil"/>
            </w:tcBorders>
          </w:tcPr>
          <w:p w:rsidR="000D436E" w:rsidRDefault="000D436E">
            <w:pPr>
              <w:pStyle w:val="ConsPlusNormal"/>
              <w:jc w:val="center"/>
            </w:pPr>
            <w:r>
              <w:t>тыс.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2.</w:t>
            </w:r>
          </w:p>
        </w:tc>
        <w:tc>
          <w:tcPr>
            <w:tcW w:w="3231" w:type="dxa"/>
            <w:tcBorders>
              <w:top w:val="nil"/>
              <w:left w:val="nil"/>
              <w:bottom w:val="nil"/>
              <w:right w:val="nil"/>
            </w:tcBorders>
          </w:tcPr>
          <w:p w:rsidR="000D436E" w:rsidRDefault="000D436E">
            <w:pPr>
              <w:pStyle w:val="ConsPlusNormal"/>
            </w:pPr>
            <w:r>
              <w:t xml:space="preserve">Количество обслуживаемых </w:t>
            </w:r>
            <w:r>
              <w:lastRenderedPageBreak/>
              <w:t>договоров - всего</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2.1.</w:t>
            </w:r>
          </w:p>
        </w:tc>
        <w:tc>
          <w:tcPr>
            <w:tcW w:w="3231" w:type="dxa"/>
            <w:tcBorders>
              <w:top w:val="nil"/>
              <w:left w:val="nil"/>
              <w:bottom w:val="nil"/>
              <w:right w:val="nil"/>
            </w:tcBorders>
          </w:tcPr>
          <w:p w:rsidR="000D436E" w:rsidRDefault="000D436E">
            <w:pPr>
              <w:pStyle w:val="ConsPlusNormal"/>
            </w:pPr>
            <w:r>
              <w:t>с населением и приравненным к нему категориям потребителей</w:t>
            </w:r>
          </w:p>
        </w:tc>
        <w:tc>
          <w:tcPr>
            <w:tcW w:w="1361" w:type="dxa"/>
            <w:tcBorders>
              <w:top w:val="nil"/>
              <w:left w:val="nil"/>
              <w:bottom w:val="nil"/>
              <w:right w:val="nil"/>
            </w:tcBorders>
          </w:tcPr>
          <w:p w:rsidR="000D436E" w:rsidRDefault="000D436E">
            <w:pPr>
              <w:pStyle w:val="ConsPlusNormal"/>
              <w:jc w:val="center"/>
            </w:pPr>
            <w:r>
              <w:t>тыс. 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2.2.</w:t>
            </w:r>
          </w:p>
        </w:tc>
        <w:tc>
          <w:tcPr>
            <w:tcW w:w="3231" w:type="dxa"/>
            <w:tcBorders>
              <w:top w:val="nil"/>
              <w:left w:val="nil"/>
              <w:bottom w:val="nil"/>
              <w:right w:val="nil"/>
            </w:tcBorders>
          </w:tcPr>
          <w:p w:rsidR="000D436E" w:rsidRDefault="000D436E">
            <w:pPr>
              <w:pStyle w:val="ConsPlusNormal"/>
            </w:pPr>
            <w: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rsidR="000D436E" w:rsidRDefault="000D436E">
            <w:pPr>
              <w:pStyle w:val="ConsPlusNormal"/>
              <w:jc w:val="center"/>
            </w:pPr>
            <w:r>
              <w:t>тыс. 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менее 670 кВт</w:t>
            </w:r>
          </w:p>
        </w:tc>
        <w:tc>
          <w:tcPr>
            <w:tcW w:w="1361" w:type="dxa"/>
            <w:tcBorders>
              <w:top w:val="nil"/>
              <w:left w:val="nil"/>
              <w:bottom w:val="nil"/>
              <w:right w:val="nil"/>
            </w:tcBorders>
          </w:tcPr>
          <w:p w:rsidR="000D436E" w:rsidRDefault="000D436E">
            <w:pPr>
              <w:pStyle w:val="ConsPlusNormal"/>
              <w:jc w:val="center"/>
            </w:pPr>
            <w:r>
              <w:t>тыс. 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от 670 кВт до 10 МВт</w:t>
            </w:r>
          </w:p>
        </w:tc>
        <w:tc>
          <w:tcPr>
            <w:tcW w:w="1361" w:type="dxa"/>
            <w:tcBorders>
              <w:top w:val="nil"/>
              <w:left w:val="nil"/>
              <w:bottom w:val="nil"/>
              <w:right w:val="nil"/>
            </w:tcBorders>
          </w:tcPr>
          <w:p w:rsidR="000D436E" w:rsidRDefault="000D436E">
            <w:pPr>
              <w:pStyle w:val="ConsPlusNormal"/>
              <w:jc w:val="center"/>
            </w:pPr>
            <w:r>
              <w:t>тыс. 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не менее 10 МВт</w:t>
            </w:r>
          </w:p>
        </w:tc>
        <w:tc>
          <w:tcPr>
            <w:tcW w:w="1361" w:type="dxa"/>
            <w:tcBorders>
              <w:top w:val="nil"/>
              <w:left w:val="nil"/>
              <w:bottom w:val="nil"/>
              <w:right w:val="nil"/>
            </w:tcBorders>
          </w:tcPr>
          <w:p w:rsidR="000D436E" w:rsidRDefault="000D436E">
            <w:pPr>
              <w:pStyle w:val="ConsPlusNormal"/>
              <w:jc w:val="center"/>
            </w:pPr>
            <w:r>
              <w:t>тыс. 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2.3.</w:t>
            </w:r>
          </w:p>
        </w:tc>
        <w:tc>
          <w:tcPr>
            <w:tcW w:w="3231" w:type="dxa"/>
            <w:tcBorders>
              <w:top w:val="nil"/>
              <w:left w:val="nil"/>
              <w:bottom w:val="nil"/>
              <w:right w:val="nil"/>
            </w:tcBorders>
          </w:tcPr>
          <w:p w:rsidR="000D436E" w:rsidRDefault="000D436E">
            <w:pPr>
              <w:pStyle w:val="ConsPlusNormal"/>
            </w:pPr>
            <w:r>
              <w:t>с сетевыми организациями, приобретающими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rsidR="000D436E" w:rsidRDefault="000D436E">
            <w:pPr>
              <w:pStyle w:val="ConsPlusNormal"/>
              <w:jc w:val="center"/>
            </w:pPr>
            <w:r>
              <w:t>тыс. 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w:t>
            </w:r>
          </w:p>
        </w:tc>
        <w:tc>
          <w:tcPr>
            <w:tcW w:w="3231" w:type="dxa"/>
            <w:tcBorders>
              <w:top w:val="nil"/>
              <w:left w:val="nil"/>
              <w:bottom w:val="nil"/>
              <w:right w:val="nil"/>
            </w:tcBorders>
          </w:tcPr>
          <w:p w:rsidR="000D436E" w:rsidRDefault="000D436E">
            <w:pPr>
              <w:pStyle w:val="ConsPlusNormal"/>
            </w:pPr>
            <w:r>
              <w:t>Количество точек учета по обслуживаемым договорам - всего</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3.1.</w:t>
            </w:r>
          </w:p>
        </w:tc>
        <w:tc>
          <w:tcPr>
            <w:tcW w:w="3231" w:type="dxa"/>
            <w:tcBorders>
              <w:top w:val="nil"/>
              <w:left w:val="nil"/>
              <w:bottom w:val="nil"/>
              <w:right w:val="nil"/>
            </w:tcBorders>
          </w:tcPr>
          <w:p w:rsidR="000D436E" w:rsidRDefault="000D436E">
            <w:pPr>
              <w:pStyle w:val="ConsPlusNormal"/>
            </w:pPr>
            <w:r>
              <w:t>по населению и приравненным к нему категориям потребителей</w:t>
            </w:r>
          </w:p>
        </w:tc>
        <w:tc>
          <w:tcPr>
            <w:tcW w:w="1361" w:type="dxa"/>
            <w:tcBorders>
              <w:top w:val="nil"/>
              <w:left w:val="nil"/>
              <w:bottom w:val="nil"/>
              <w:right w:val="nil"/>
            </w:tcBorders>
          </w:tcPr>
          <w:p w:rsidR="000D436E" w:rsidRDefault="000D436E">
            <w:pPr>
              <w:pStyle w:val="ConsPlusNormal"/>
              <w:jc w:val="center"/>
            </w:pPr>
            <w:r>
              <w:t>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3.2.</w:t>
            </w:r>
          </w:p>
        </w:tc>
        <w:tc>
          <w:tcPr>
            <w:tcW w:w="3231" w:type="dxa"/>
            <w:tcBorders>
              <w:top w:val="nil"/>
              <w:left w:val="nil"/>
              <w:bottom w:val="nil"/>
              <w:right w:val="nil"/>
            </w:tcBorders>
          </w:tcPr>
          <w:p w:rsidR="000D436E" w:rsidRDefault="000D436E">
            <w:pPr>
              <w:pStyle w:val="ConsPlusNormal"/>
            </w:pPr>
            <w: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rsidR="000D436E" w:rsidRDefault="000D436E">
            <w:pPr>
              <w:pStyle w:val="ConsPlusNormal"/>
              <w:jc w:val="center"/>
            </w:pPr>
            <w:r>
              <w:t>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менее 670 кВт</w:t>
            </w:r>
          </w:p>
        </w:tc>
        <w:tc>
          <w:tcPr>
            <w:tcW w:w="1361" w:type="dxa"/>
            <w:tcBorders>
              <w:top w:val="nil"/>
              <w:left w:val="nil"/>
              <w:bottom w:val="nil"/>
              <w:right w:val="nil"/>
            </w:tcBorders>
          </w:tcPr>
          <w:p w:rsidR="000D436E" w:rsidRDefault="000D436E">
            <w:pPr>
              <w:pStyle w:val="ConsPlusNormal"/>
              <w:jc w:val="center"/>
            </w:pPr>
            <w:r>
              <w:t>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от 670 кВт до 10 МВт</w:t>
            </w:r>
          </w:p>
        </w:tc>
        <w:tc>
          <w:tcPr>
            <w:tcW w:w="1361" w:type="dxa"/>
            <w:tcBorders>
              <w:top w:val="nil"/>
              <w:left w:val="nil"/>
              <w:bottom w:val="nil"/>
              <w:right w:val="nil"/>
            </w:tcBorders>
          </w:tcPr>
          <w:p w:rsidR="000D436E" w:rsidRDefault="000D436E">
            <w:pPr>
              <w:pStyle w:val="ConsPlusNormal"/>
              <w:jc w:val="center"/>
            </w:pPr>
            <w:r>
              <w:t>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не менее 10 МВт</w:t>
            </w:r>
          </w:p>
        </w:tc>
        <w:tc>
          <w:tcPr>
            <w:tcW w:w="1361" w:type="dxa"/>
            <w:tcBorders>
              <w:top w:val="nil"/>
              <w:left w:val="nil"/>
              <w:bottom w:val="nil"/>
              <w:right w:val="nil"/>
            </w:tcBorders>
          </w:tcPr>
          <w:p w:rsidR="000D436E" w:rsidRDefault="000D436E">
            <w:pPr>
              <w:pStyle w:val="ConsPlusNormal"/>
              <w:jc w:val="center"/>
            </w:pPr>
            <w:r>
              <w:t>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4.</w:t>
            </w:r>
          </w:p>
        </w:tc>
        <w:tc>
          <w:tcPr>
            <w:tcW w:w="3231" w:type="dxa"/>
            <w:tcBorders>
              <w:top w:val="nil"/>
              <w:left w:val="nil"/>
              <w:bottom w:val="nil"/>
              <w:right w:val="nil"/>
            </w:tcBorders>
          </w:tcPr>
          <w:p w:rsidR="000D436E" w:rsidRDefault="000D436E">
            <w:pPr>
              <w:pStyle w:val="ConsPlusNormal"/>
            </w:pPr>
            <w:r>
              <w:t>Количество точек подключения</w:t>
            </w:r>
          </w:p>
        </w:tc>
        <w:tc>
          <w:tcPr>
            <w:tcW w:w="1361" w:type="dxa"/>
            <w:tcBorders>
              <w:top w:val="nil"/>
              <w:left w:val="nil"/>
              <w:bottom w:val="nil"/>
              <w:right w:val="nil"/>
            </w:tcBorders>
          </w:tcPr>
          <w:p w:rsidR="000D436E" w:rsidRDefault="000D436E">
            <w:pPr>
              <w:pStyle w:val="ConsPlusNormal"/>
              <w:jc w:val="center"/>
            </w:pPr>
            <w:r>
              <w:t>штук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5.</w:t>
            </w:r>
          </w:p>
        </w:tc>
        <w:tc>
          <w:tcPr>
            <w:tcW w:w="3231" w:type="dxa"/>
            <w:tcBorders>
              <w:top w:val="nil"/>
              <w:left w:val="nil"/>
              <w:bottom w:val="nil"/>
              <w:right w:val="nil"/>
            </w:tcBorders>
          </w:tcPr>
          <w:p w:rsidR="000D436E" w:rsidRDefault="000D436E">
            <w:pPr>
              <w:pStyle w:val="ConsPlusNormal"/>
            </w:pPr>
            <w:r>
              <w:t>Необходимая валовая выручка гарантирующего поставщика</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6.</w:t>
            </w:r>
          </w:p>
        </w:tc>
        <w:tc>
          <w:tcPr>
            <w:tcW w:w="3231" w:type="dxa"/>
            <w:tcBorders>
              <w:top w:val="nil"/>
              <w:left w:val="nil"/>
              <w:bottom w:val="nil"/>
              <w:right w:val="nil"/>
            </w:tcBorders>
          </w:tcPr>
          <w:p w:rsidR="000D436E" w:rsidRDefault="000D436E">
            <w:pPr>
              <w:pStyle w:val="ConsPlusNormal"/>
            </w:pPr>
            <w:r>
              <w:t xml:space="preserve">Показатели численности персонала и фонда оплаты труда по регулируемым видам </w:t>
            </w:r>
            <w:r>
              <w:lastRenderedPageBreak/>
              <w:t>деятельности</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lastRenderedPageBreak/>
              <w:t>6.1.</w:t>
            </w:r>
          </w:p>
        </w:tc>
        <w:tc>
          <w:tcPr>
            <w:tcW w:w="3231" w:type="dxa"/>
            <w:tcBorders>
              <w:top w:val="nil"/>
              <w:left w:val="nil"/>
              <w:bottom w:val="nil"/>
              <w:right w:val="nil"/>
            </w:tcBorders>
          </w:tcPr>
          <w:p w:rsidR="000D436E" w:rsidRDefault="000D436E">
            <w:pPr>
              <w:pStyle w:val="ConsPlusNormal"/>
            </w:pPr>
            <w:r>
              <w:t>Среднесписочная численность персонала</w:t>
            </w:r>
          </w:p>
        </w:tc>
        <w:tc>
          <w:tcPr>
            <w:tcW w:w="1361" w:type="dxa"/>
            <w:tcBorders>
              <w:top w:val="nil"/>
              <w:left w:val="nil"/>
              <w:bottom w:val="nil"/>
              <w:right w:val="nil"/>
            </w:tcBorders>
          </w:tcPr>
          <w:p w:rsidR="000D436E" w:rsidRDefault="000D436E">
            <w:pPr>
              <w:pStyle w:val="ConsPlusNormal"/>
              <w:jc w:val="center"/>
            </w:pPr>
            <w:r>
              <w:t>человек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6.2.</w:t>
            </w:r>
          </w:p>
        </w:tc>
        <w:tc>
          <w:tcPr>
            <w:tcW w:w="3231" w:type="dxa"/>
            <w:tcBorders>
              <w:top w:val="nil"/>
              <w:left w:val="nil"/>
              <w:bottom w:val="nil"/>
              <w:right w:val="nil"/>
            </w:tcBorders>
          </w:tcPr>
          <w:p w:rsidR="000D436E" w:rsidRDefault="000D436E">
            <w:pPr>
              <w:pStyle w:val="ConsPlusNormal"/>
            </w:pPr>
            <w:r>
              <w:t>Среднемесячная заработная плата на одного работника</w:t>
            </w:r>
          </w:p>
        </w:tc>
        <w:tc>
          <w:tcPr>
            <w:tcW w:w="1361" w:type="dxa"/>
            <w:tcBorders>
              <w:top w:val="nil"/>
              <w:left w:val="nil"/>
              <w:bottom w:val="nil"/>
              <w:right w:val="nil"/>
            </w:tcBorders>
          </w:tcPr>
          <w:p w:rsidR="000D436E" w:rsidRDefault="000D436E">
            <w:pPr>
              <w:pStyle w:val="ConsPlusNormal"/>
              <w:jc w:val="center"/>
            </w:pPr>
            <w:r>
              <w:t>тыс. рублей на человека</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6.3.</w:t>
            </w:r>
          </w:p>
        </w:tc>
        <w:tc>
          <w:tcPr>
            <w:tcW w:w="3231" w:type="dxa"/>
            <w:tcBorders>
              <w:top w:val="nil"/>
              <w:left w:val="nil"/>
              <w:bottom w:val="nil"/>
              <w:right w:val="nil"/>
            </w:tcBorders>
          </w:tcPr>
          <w:p w:rsidR="000D436E" w:rsidRDefault="000D436E">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7.</w:t>
            </w:r>
          </w:p>
        </w:tc>
        <w:tc>
          <w:tcPr>
            <w:tcW w:w="3231" w:type="dxa"/>
            <w:tcBorders>
              <w:top w:val="nil"/>
              <w:left w:val="nil"/>
              <w:bottom w:val="nil"/>
              <w:right w:val="nil"/>
            </w:tcBorders>
          </w:tcPr>
          <w:p w:rsidR="000D436E" w:rsidRDefault="000D436E">
            <w:pPr>
              <w:pStyle w:val="ConsPlusNormal"/>
            </w:pPr>
            <w:r>
              <w:t>Проценты по обслуживанию заемных средств</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8.</w:t>
            </w:r>
          </w:p>
        </w:tc>
        <w:tc>
          <w:tcPr>
            <w:tcW w:w="3231" w:type="dxa"/>
            <w:tcBorders>
              <w:top w:val="nil"/>
              <w:left w:val="nil"/>
              <w:bottom w:val="nil"/>
              <w:right w:val="nil"/>
            </w:tcBorders>
          </w:tcPr>
          <w:p w:rsidR="000D436E" w:rsidRDefault="000D436E">
            <w:pPr>
              <w:pStyle w:val="ConsPlusNormal"/>
            </w:pPr>
            <w:r>
              <w:t>Резерв по сомнительным долгам</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9.</w:t>
            </w:r>
          </w:p>
        </w:tc>
        <w:tc>
          <w:tcPr>
            <w:tcW w:w="3231" w:type="dxa"/>
            <w:tcBorders>
              <w:top w:val="nil"/>
              <w:left w:val="nil"/>
              <w:bottom w:val="nil"/>
              <w:right w:val="nil"/>
            </w:tcBorders>
          </w:tcPr>
          <w:p w:rsidR="000D436E" w:rsidRDefault="000D436E">
            <w:pPr>
              <w:pStyle w:val="ConsPlusNormal"/>
            </w:pPr>
            <w:r>
              <w:t>Необходимые расходы из прибыли</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10.</w:t>
            </w:r>
          </w:p>
        </w:tc>
        <w:tc>
          <w:tcPr>
            <w:tcW w:w="3231" w:type="dxa"/>
            <w:tcBorders>
              <w:top w:val="nil"/>
              <w:left w:val="nil"/>
              <w:bottom w:val="nil"/>
              <w:right w:val="nil"/>
            </w:tcBorders>
          </w:tcPr>
          <w:p w:rsidR="000D436E" w:rsidRDefault="000D436E">
            <w:pPr>
              <w:pStyle w:val="ConsPlusNormal"/>
            </w:pPr>
            <w:r>
              <w:t>Чистая прибыль (убыток)</w:t>
            </w:r>
          </w:p>
        </w:tc>
        <w:tc>
          <w:tcPr>
            <w:tcW w:w="1361" w:type="dxa"/>
            <w:tcBorders>
              <w:top w:val="nil"/>
              <w:left w:val="nil"/>
              <w:bottom w:val="nil"/>
              <w:right w:val="nil"/>
            </w:tcBorders>
          </w:tcPr>
          <w:p w:rsidR="000D436E" w:rsidRDefault="000D436E">
            <w:pPr>
              <w:pStyle w:val="ConsPlusNormal"/>
              <w:jc w:val="center"/>
            </w:pPr>
            <w:r>
              <w:t>тыс.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w:t>
            </w:r>
          </w:p>
        </w:tc>
        <w:tc>
          <w:tcPr>
            <w:tcW w:w="3231" w:type="dxa"/>
            <w:tcBorders>
              <w:top w:val="nil"/>
              <w:left w:val="nil"/>
              <w:bottom w:val="nil"/>
              <w:right w:val="nil"/>
            </w:tcBorders>
          </w:tcPr>
          <w:p w:rsidR="000D436E" w:rsidRDefault="000D436E">
            <w:pPr>
              <w:pStyle w:val="ConsPlusNormal"/>
            </w:pPr>
            <w:r>
              <w:t>Рентабельность продаж (величина прибыли от продаж в каждом рубле выручки)</w:t>
            </w:r>
          </w:p>
        </w:tc>
        <w:tc>
          <w:tcPr>
            <w:tcW w:w="1361" w:type="dxa"/>
            <w:tcBorders>
              <w:top w:val="nil"/>
              <w:left w:val="nil"/>
              <w:bottom w:val="nil"/>
              <w:right w:val="nil"/>
            </w:tcBorders>
          </w:tcPr>
          <w:p w:rsidR="000D436E" w:rsidRDefault="000D436E">
            <w:pPr>
              <w:pStyle w:val="ConsPlusNormal"/>
              <w:jc w:val="center"/>
            </w:pPr>
            <w:r>
              <w:t>процент</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12.</w:t>
            </w:r>
          </w:p>
        </w:tc>
        <w:tc>
          <w:tcPr>
            <w:tcW w:w="3231" w:type="dxa"/>
            <w:tcBorders>
              <w:top w:val="nil"/>
              <w:left w:val="nil"/>
              <w:bottom w:val="nil"/>
              <w:right w:val="nil"/>
            </w:tcBorders>
          </w:tcPr>
          <w:p w:rsidR="000D436E" w:rsidRDefault="000D436E">
            <w:pPr>
              <w:pStyle w:val="ConsPlusNormal"/>
            </w:pPr>
            <w:r>
              <w:t>Реквизиты инвестиционной программы (кем утверждена, дата утверждения, номер приказа или решения, электронный адрес размещения)</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068" w:type="dxa"/>
            <w:gridSpan w:val="6"/>
            <w:tcBorders>
              <w:top w:val="nil"/>
              <w:left w:val="nil"/>
              <w:bottom w:val="nil"/>
              <w:right w:val="nil"/>
            </w:tcBorders>
          </w:tcPr>
          <w:p w:rsidR="000D436E" w:rsidRDefault="000D436E">
            <w:pPr>
              <w:pStyle w:val="ConsPlusNormal"/>
              <w:jc w:val="center"/>
              <w:outlineLvl w:val="3"/>
            </w:pPr>
            <w:r>
              <w:t>3. Основные показатели деятельности генерирующих объектов</w:t>
            </w: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w:t>
            </w:r>
          </w:p>
        </w:tc>
        <w:tc>
          <w:tcPr>
            <w:tcW w:w="3231" w:type="dxa"/>
            <w:tcBorders>
              <w:top w:val="nil"/>
              <w:left w:val="nil"/>
              <w:bottom w:val="nil"/>
              <w:right w:val="nil"/>
            </w:tcBorders>
          </w:tcPr>
          <w:p w:rsidR="000D436E" w:rsidRDefault="000D436E">
            <w:pPr>
              <w:pStyle w:val="ConsPlusNormal"/>
            </w:pPr>
            <w:r>
              <w:t>Установленная мощность</w:t>
            </w:r>
          </w:p>
        </w:tc>
        <w:tc>
          <w:tcPr>
            <w:tcW w:w="1361" w:type="dxa"/>
            <w:tcBorders>
              <w:top w:val="nil"/>
              <w:left w:val="nil"/>
              <w:bottom w:val="nil"/>
              <w:right w:val="nil"/>
            </w:tcBorders>
          </w:tcPr>
          <w:p w:rsidR="000D436E" w:rsidRDefault="000D436E">
            <w:pPr>
              <w:pStyle w:val="ConsPlusNormal"/>
              <w:jc w:val="center"/>
            </w:pPr>
            <w:r>
              <w:t>МВт</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2.</w:t>
            </w:r>
          </w:p>
        </w:tc>
        <w:tc>
          <w:tcPr>
            <w:tcW w:w="3231" w:type="dxa"/>
            <w:tcBorders>
              <w:top w:val="nil"/>
              <w:left w:val="nil"/>
              <w:bottom w:val="nil"/>
              <w:right w:val="nil"/>
            </w:tcBorders>
          </w:tcPr>
          <w:p w:rsidR="000D436E" w:rsidRDefault="000D436E">
            <w:pPr>
              <w:pStyle w:val="ConsPlusNormal"/>
            </w:pPr>
            <w:r>
              <w:t>Среднегодовое значение положительных разниц объемов располагаемой мощности и объемов потребления мощности на собственные и (или) хозяйственные нужды</w:t>
            </w:r>
          </w:p>
        </w:tc>
        <w:tc>
          <w:tcPr>
            <w:tcW w:w="1361" w:type="dxa"/>
            <w:tcBorders>
              <w:top w:val="nil"/>
              <w:left w:val="nil"/>
              <w:bottom w:val="nil"/>
              <w:right w:val="nil"/>
            </w:tcBorders>
          </w:tcPr>
          <w:p w:rsidR="000D436E" w:rsidRDefault="000D436E">
            <w:pPr>
              <w:pStyle w:val="ConsPlusNormal"/>
              <w:jc w:val="center"/>
            </w:pPr>
            <w:r>
              <w:t>МВт</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3.</w:t>
            </w:r>
          </w:p>
        </w:tc>
        <w:tc>
          <w:tcPr>
            <w:tcW w:w="3231" w:type="dxa"/>
            <w:tcBorders>
              <w:top w:val="nil"/>
              <w:left w:val="nil"/>
              <w:bottom w:val="nil"/>
              <w:right w:val="nil"/>
            </w:tcBorders>
          </w:tcPr>
          <w:p w:rsidR="000D436E" w:rsidRDefault="000D436E">
            <w:pPr>
              <w:pStyle w:val="ConsPlusNormal"/>
            </w:pPr>
            <w:r>
              <w:t>Производство электрической энергии</w:t>
            </w:r>
          </w:p>
        </w:tc>
        <w:tc>
          <w:tcPr>
            <w:tcW w:w="1361" w:type="dxa"/>
            <w:tcBorders>
              <w:top w:val="nil"/>
              <w:left w:val="nil"/>
              <w:bottom w:val="nil"/>
              <w:right w:val="nil"/>
            </w:tcBorders>
          </w:tcPr>
          <w:p w:rsidR="000D436E" w:rsidRDefault="000D436E">
            <w:pPr>
              <w:pStyle w:val="ConsPlusNormal"/>
              <w:jc w:val="center"/>
            </w:pPr>
            <w:r>
              <w:t>млн.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4.</w:t>
            </w:r>
          </w:p>
        </w:tc>
        <w:tc>
          <w:tcPr>
            <w:tcW w:w="3231" w:type="dxa"/>
            <w:tcBorders>
              <w:top w:val="nil"/>
              <w:left w:val="nil"/>
              <w:bottom w:val="nil"/>
              <w:right w:val="nil"/>
            </w:tcBorders>
          </w:tcPr>
          <w:p w:rsidR="000D436E" w:rsidRDefault="000D436E">
            <w:pPr>
              <w:pStyle w:val="ConsPlusNormal"/>
            </w:pPr>
            <w:r>
              <w:t>Полезный отпуск электрической энергии</w:t>
            </w:r>
          </w:p>
        </w:tc>
        <w:tc>
          <w:tcPr>
            <w:tcW w:w="1361" w:type="dxa"/>
            <w:tcBorders>
              <w:top w:val="nil"/>
              <w:left w:val="nil"/>
              <w:bottom w:val="nil"/>
              <w:right w:val="nil"/>
            </w:tcBorders>
          </w:tcPr>
          <w:p w:rsidR="000D436E" w:rsidRDefault="000D436E">
            <w:pPr>
              <w:pStyle w:val="ConsPlusNormal"/>
              <w:jc w:val="center"/>
            </w:pPr>
            <w:r>
              <w:t>млн. 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5.</w:t>
            </w:r>
          </w:p>
        </w:tc>
        <w:tc>
          <w:tcPr>
            <w:tcW w:w="3231" w:type="dxa"/>
            <w:tcBorders>
              <w:top w:val="nil"/>
              <w:left w:val="nil"/>
              <w:bottom w:val="nil"/>
              <w:right w:val="nil"/>
            </w:tcBorders>
          </w:tcPr>
          <w:p w:rsidR="000D436E" w:rsidRDefault="000D436E">
            <w:pPr>
              <w:pStyle w:val="ConsPlusNormal"/>
            </w:pPr>
            <w:r>
              <w:t>Отпуск тепловой энергии с коллекторов</w:t>
            </w:r>
          </w:p>
        </w:tc>
        <w:tc>
          <w:tcPr>
            <w:tcW w:w="1361" w:type="dxa"/>
            <w:tcBorders>
              <w:top w:val="nil"/>
              <w:left w:val="nil"/>
              <w:bottom w:val="nil"/>
              <w:right w:val="nil"/>
            </w:tcBorders>
          </w:tcPr>
          <w:p w:rsidR="000D436E" w:rsidRDefault="000D436E">
            <w:pPr>
              <w:pStyle w:val="ConsPlusNormal"/>
              <w:jc w:val="center"/>
            </w:pPr>
            <w:r>
              <w:t>тыс. Гкал</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6.</w:t>
            </w:r>
          </w:p>
        </w:tc>
        <w:tc>
          <w:tcPr>
            <w:tcW w:w="3231" w:type="dxa"/>
            <w:tcBorders>
              <w:top w:val="nil"/>
              <w:left w:val="nil"/>
              <w:bottom w:val="nil"/>
              <w:right w:val="nil"/>
            </w:tcBorders>
          </w:tcPr>
          <w:p w:rsidR="000D436E" w:rsidRDefault="000D436E">
            <w:pPr>
              <w:pStyle w:val="ConsPlusNormal"/>
            </w:pPr>
            <w:r>
              <w:t>Отпуск тепловой энергии в сеть</w:t>
            </w:r>
          </w:p>
        </w:tc>
        <w:tc>
          <w:tcPr>
            <w:tcW w:w="1361" w:type="dxa"/>
            <w:tcBorders>
              <w:top w:val="nil"/>
              <w:left w:val="nil"/>
              <w:bottom w:val="nil"/>
              <w:right w:val="nil"/>
            </w:tcBorders>
          </w:tcPr>
          <w:p w:rsidR="000D436E" w:rsidRDefault="000D436E">
            <w:pPr>
              <w:pStyle w:val="ConsPlusNormal"/>
              <w:jc w:val="center"/>
            </w:pPr>
            <w:r>
              <w:t>тыс. Гкал</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7.</w:t>
            </w:r>
          </w:p>
        </w:tc>
        <w:tc>
          <w:tcPr>
            <w:tcW w:w="3231" w:type="dxa"/>
            <w:tcBorders>
              <w:top w:val="nil"/>
              <w:left w:val="nil"/>
              <w:bottom w:val="nil"/>
              <w:right w:val="nil"/>
            </w:tcBorders>
          </w:tcPr>
          <w:p w:rsidR="000D436E" w:rsidRDefault="000D436E">
            <w:pPr>
              <w:pStyle w:val="ConsPlusNormal"/>
            </w:pPr>
            <w:r>
              <w:t xml:space="preserve">Необходимая валовая выручка - </w:t>
            </w:r>
            <w:r>
              <w:lastRenderedPageBreak/>
              <w:t>всего</w:t>
            </w:r>
          </w:p>
        </w:tc>
        <w:tc>
          <w:tcPr>
            <w:tcW w:w="1361" w:type="dxa"/>
            <w:tcBorders>
              <w:top w:val="nil"/>
              <w:left w:val="nil"/>
              <w:bottom w:val="nil"/>
              <w:right w:val="nil"/>
            </w:tcBorders>
          </w:tcPr>
          <w:p w:rsidR="000D436E" w:rsidRDefault="000D436E">
            <w:pPr>
              <w:pStyle w:val="ConsPlusNormal"/>
              <w:jc w:val="center"/>
            </w:pPr>
            <w:r>
              <w:lastRenderedPageBreak/>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7.1.</w:t>
            </w:r>
          </w:p>
        </w:tc>
        <w:tc>
          <w:tcPr>
            <w:tcW w:w="3231" w:type="dxa"/>
            <w:tcBorders>
              <w:top w:val="nil"/>
              <w:left w:val="nil"/>
              <w:bottom w:val="nil"/>
              <w:right w:val="nil"/>
            </w:tcBorders>
          </w:tcPr>
          <w:p w:rsidR="000D436E" w:rsidRDefault="000D436E">
            <w:pPr>
              <w:pStyle w:val="ConsPlusNormal"/>
            </w:pPr>
            <w:r>
              <w:t>относимая на электрическую энергию</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7.2.</w:t>
            </w:r>
          </w:p>
        </w:tc>
        <w:tc>
          <w:tcPr>
            <w:tcW w:w="3231" w:type="dxa"/>
            <w:tcBorders>
              <w:top w:val="nil"/>
              <w:left w:val="nil"/>
              <w:bottom w:val="nil"/>
              <w:right w:val="nil"/>
            </w:tcBorders>
          </w:tcPr>
          <w:p w:rsidR="000D436E" w:rsidRDefault="000D436E">
            <w:pPr>
              <w:pStyle w:val="ConsPlusNormal"/>
            </w:pPr>
            <w:r>
              <w:t>относимая на электрическую мощность</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7.3.</w:t>
            </w:r>
          </w:p>
        </w:tc>
        <w:tc>
          <w:tcPr>
            <w:tcW w:w="3231" w:type="dxa"/>
            <w:tcBorders>
              <w:top w:val="nil"/>
              <w:left w:val="nil"/>
              <w:bottom w:val="nil"/>
              <w:right w:val="nil"/>
            </w:tcBorders>
          </w:tcPr>
          <w:p w:rsidR="000D436E" w:rsidRDefault="000D436E">
            <w:pPr>
              <w:pStyle w:val="ConsPlusNormal"/>
            </w:pPr>
            <w:r>
              <w:t>относимая на тепловую энергию, отпускаемую с коллекторов источников</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8.</w:t>
            </w:r>
          </w:p>
        </w:tc>
        <w:tc>
          <w:tcPr>
            <w:tcW w:w="3231" w:type="dxa"/>
            <w:tcBorders>
              <w:top w:val="nil"/>
              <w:left w:val="nil"/>
              <w:bottom w:val="nil"/>
              <w:right w:val="nil"/>
            </w:tcBorders>
          </w:tcPr>
          <w:p w:rsidR="000D436E" w:rsidRDefault="000D436E">
            <w:pPr>
              <w:pStyle w:val="ConsPlusNormal"/>
            </w:pPr>
            <w:r>
              <w:t>Топливо - всего</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8.1.</w:t>
            </w:r>
          </w:p>
        </w:tc>
        <w:tc>
          <w:tcPr>
            <w:tcW w:w="3231" w:type="dxa"/>
            <w:tcBorders>
              <w:top w:val="nil"/>
              <w:left w:val="nil"/>
              <w:bottom w:val="nil"/>
              <w:right w:val="nil"/>
            </w:tcBorders>
          </w:tcPr>
          <w:p w:rsidR="000D436E" w:rsidRDefault="000D436E">
            <w:pPr>
              <w:pStyle w:val="ConsPlusNormal"/>
            </w:pPr>
            <w:r>
              <w:t>топливо на электрическую энергию</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удельный расход условного топлива на электрическую энергию</w:t>
            </w:r>
          </w:p>
        </w:tc>
        <w:tc>
          <w:tcPr>
            <w:tcW w:w="1361" w:type="dxa"/>
            <w:tcBorders>
              <w:top w:val="nil"/>
              <w:left w:val="nil"/>
              <w:bottom w:val="nil"/>
              <w:right w:val="nil"/>
            </w:tcBorders>
          </w:tcPr>
          <w:p w:rsidR="000D436E" w:rsidRDefault="000D436E">
            <w:pPr>
              <w:pStyle w:val="ConsPlusNormal"/>
              <w:jc w:val="center"/>
            </w:pPr>
            <w:r>
              <w:t>г/кВт·ч</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8.2.</w:t>
            </w:r>
          </w:p>
        </w:tc>
        <w:tc>
          <w:tcPr>
            <w:tcW w:w="3231" w:type="dxa"/>
            <w:tcBorders>
              <w:top w:val="nil"/>
              <w:left w:val="nil"/>
              <w:bottom w:val="nil"/>
              <w:right w:val="nil"/>
            </w:tcBorders>
          </w:tcPr>
          <w:p w:rsidR="000D436E" w:rsidRDefault="000D436E">
            <w:pPr>
              <w:pStyle w:val="ConsPlusNormal"/>
            </w:pPr>
            <w:r>
              <w:t>топливо на тепловую энергию</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p>
        </w:tc>
        <w:tc>
          <w:tcPr>
            <w:tcW w:w="3231" w:type="dxa"/>
            <w:tcBorders>
              <w:top w:val="nil"/>
              <w:left w:val="nil"/>
              <w:bottom w:val="nil"/>
              <w:right w:val="nil"/>
            </w:tcBorders>
          </w:tcPr>
          <w:p w:rsidR="000D436E" w:rsidRDefault="000D436E">
            <w:pPr>
              <w:pStyle w:val="ConsPlusNormal"/>
            </w:pPr>
            <w:r>
              <w:t>удельный расход условного топлива на тепловую энергию</w:t>
            </w:r>
          </w:p>
        </w:tc>
        <w:tc>
          <w:tcPr>
            <w:tcW w:w="1361" w:type="dxa"/>
            <w:tcBorders>
              <w:top w:val="nil"/>
              <w:left w:val="nil"/>
              <w:bottom w:val="nil"/>
              <w:right w:val="nil"/>
            </w:tcBorders>
          </w:tcPr>
          <w:p w:rsidR="000D436E" w:rsidRDefault="000D436E">
            <w:pPr>
              <w:pStyle w:val="ConsPlusNormal"/>
              <w:jc w:val="center"/>
            </w:pPr>
            <w:r>
              <w:t>кг/Гкал</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реквизиты решения по удельному расходу условного топлива на отпуск тепловой и электрической энергии</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bookmarkStart w:id="124" w:name="P1350"/>
            <w:bookmarkEnd w:id="124"/>
            <w:r>
              <w:t>9.</w:t>
            </w:r>
          </w:p>
        </w:tc>
        <w:tc>
          <w:tcPr>
            <w:tcW w:w="3231" w:type="dxa"/>
            <w:tcBorders>
              <w:top w:val="nil"/>
              <w:left w:val="nil"/>
              <w:bottom w:val="nil"/>
              <w:right w:val="nil"/>
            </w:tcBorders>
          </w:tcPr>
          <w:p w:rsidR="000D436E" w:rsidRDefault="000D436E">
            <w:pPr>
              <w:pStyle w:val="ConsPlusNormal"/>
            </w:pPr>
            <w:r>
              <w:t>Амортизация</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bookmarkStart w:id="125" w:name="P1356"/>
            <w:bookmarkEnd w:id="125"/>
            <w:r>
              <w:t>10.</w:t>
            </w:r>
          </w:p>
        </w:tc>
        <w:tc>
          <w:tcPr>
            <w:tcW w:w="3231" w:type="dxa"/>
            <w:tcBorders>
              <w:top w:val="nil"/>
              <w:left w:val="nil"/>
              <w:bottom w:val="nil"/>
              <w:right w:val="nil"/>
            </w:tcBorders>
          </w:tcPr>
          <w:p w:rsidR="000D436E" w:rsidRDefault="000D436E">
            <w:pPr>
              <w:pStyle w:val="ConsPlusNormal"/>
            </w:pPr>
            <w:r>
              <w:t>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10.1.</w:t>
            </w:r>
          </w:p>
        </w:tc>
        <w:tc>
          <w:tcPr>
            <w:tcW w:w="3231" w:type="dxa"/>
            <w:tcBorders>
              <w:top w:val="nil"/>
              <w:left w:val="nil"/>
              <w:bottom w:val="nil"/>
              <w:right w:val="nil"/>
            </w:tcBorders>
          </w:tcPr>
          <w:p w:rsidR="000D436E" w:rsidRDefault="000D436E">
            <w:pPr>
              <w:pStyle w:val="ConsPlusNormal"/>
            </w:pPr>
            <w:r>
              <w:t>среднесписочная численность персонала</w:t>
            </w:r>
          </w:p>
        </w:tc>
        <w:tc>
          <w:tcPr>
            <w:tcW w:w="1361" w:type="dxa"/>
            <w:tcBorders>
              <w:top w:val="nil"/>
              <w:left w:val="nil"/>
              <w:bottom w:val="nil"/>
              <w:right w:val="nil"/>
            </w:tcBorders>
          </w:tcPr>
          <w:p w:rsidR="000D436E" w:rsidRDefault="000D436E">
            <w:pPr>
              <w:pStyle w:val="ConsPlusNormal"/>
              <w:jc w:val="center"/>
            </w:pPr>
            <w:r>
              <w:t>человек</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10.2.</w:t>
            </w:r>
          </w:p>
        </w:tc>
        <w:tc>
          <w:tcPr>
            <w:tcW w:w="3231" w:type="dxa"/>
            <w:tcBorders>
              <w:top w:val="nil"/>
              <w:left w:val="nil"/>
              <w:bottom w:val="nil"/>
              <w:right w:val="nil"/>
            </w:tcBorders>
          </w:tcPr>
          <w:p w:rsidR="000D436E" w:rsidRDefault="000D436E">
            <w:pPr>
              <w:pStyle w:val="ConsPlusNormal"/>
            </w:pPr>
            <w:r>
              <w:t>среднемесячная заработная плата на одного работника</w:t>
            </w:r>
          </w:p>
        </w:tc>
        <w:tc>
          <w:tcPr>
            <w:tcW w:w="1361" w:type="dxa"/>
            <w:tcBorders>
              <w:top w:val="nil"/>
              <w:left w:val="nil"/>
              <w:bottom w:val="nil"/>
              <w:right w:val="nil"/>
            </w:tcBorders>
          </w:tcPr>
          <w:p w:rsidR="000D436E" w:rsidRDefault="000D436E">
            <w:pPr>
              <w:pStyle w:val="ConsPlusNormal"/>
              <w:jc w:val="center"/>
            </w:pPr>
            <w:r>
              <w:t>тыс. рублей на человека</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10.3.</w:t>
            </w:r>
          </w:p>
        </w:tc>
        <w:tc>
          <w:tcPr>
            <w:tcW w:w="3231" w:type="dxa"/>
            <w:tcBorders>
              <w:top w:val="nil"/>
              <w:left w:val="nil"/>
              <w:bottom w:val="nil"/>
              <w:right w:val="nil"/>
            </w:tcBorders>
          </w:tcPr>
          <w:p w:rsidR="000D436E" w:rsidRDefault="000D436E">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w:t>
            </w:r>
          </w:p>
        </w:tc>
        <w:tc>
          <w:tcPr>
            <w:tcW w:w="3231" w:type="dxa"/>
            <w:tcBorders>
              <w:top w:val="nil"/>
              <w:left w:val="nil"/>
              <w:bottom w:val="nil"/>
              <w:right w:val="nil"/>
            </w:tcBorders>
          </w:tcPr>
          <w:p w:rsidR="000D436E" w:rsidRDefault="000D436E">
            <w:pPr>
              <w:pStyle w:val="ConsPlusNormal"/>
            </w:pPr>
            <w:r>
              <w:t>Расходы на производство - всего</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11.1.</w:t>
            </w:r>
          </w:p>
        </w:tc>
        <w:tc>
          <w:tcPr>
            <w:tcW w:w="3231" w:type="dxa"/>
            <w:tcBorders>
              <w:top w:val="nil"/>
              <w:left w:val="nil"/>
              <w:bottom w:val="nil"/>
              <w:right w:val="nil"/>
            </w:tcBorders>
          </w:tcPr>
          <w:p w:rsidR="000D436E" w:rsidRDefault="000D436E">
            <w:pPr>
              <w:pStyle w:val="ConsPlusNormal"/>
            </w:pPr>
            <w:r>
              <w:t>относимые на электрическую энергию</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lastRenderedPageBreak/>
              <w:t>11.2.</w:t>
            </w:r>
          </w:p>
        </w:tc>
        <w:tc>
          <w:tcPr>
            <w:tcW w:w="3231" w:type="dxa"/>
            <w:tcBorders>
              <w:top w:val="nil"/>
              <w:left w:val="nil"/>
              <w:bottom w:val="nil"/>
              <w:right w:val="nil"/>
            </w:tcBorders>
          </w:tcPr>
          <w:p w:rsidR="000D436E" w:rsidRDefault="000D436E">
            <w:pPr>
              <w:pStyle w:val="ConsPlusNormal"/>
            </w:pPr>
            <w:r>
              <w:t>относимые на электрическую мощность</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11.3.</w:t>
            </w:r>
          </w:p>
        </w:tc>
        <w:tc>
          <w:tcPr>
            <w:tcW w:w="3231" w:type="dxa"/>
            <w:tcBorders>
              <w:top w:val="nil"/>
              <w:left w:val="nil"/>
              <w:bottom w:val="nil"/>
              <w:right w:val="nil"/>
            </w:tcBorders>
          </w:tcPr>
          <w:p w:rsidR="000D436E" w:rsidRDefault="000D436E">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bookmarkStart w:id="126" w:name="P1410"/>
            <w:bookmarkEnd w:id="126"/>
            <w:r>
              <w:t>12.</w:t>
            </w:r>
          </w:p>
        </w:tc>
        <w:tc>
          <w:tcPr>
            <w:tcW w:w="3231" w:type="dxa"/>
            <w:tcBorders>
              <w:top w:val="nil"/>
              <w:left w:val="nil"/>
              <w:bottom w:val="nil"/>
              <w:right w:val="nil"/>
            </w:tcBorders>
          </w:tcPr>
          <w:p w:rsidR="000D436E" w:rsidRDefault="000D436E">
            <w:pPr>
              <w:pStyle w:val="ConsPlusNormal"/>
            </w:pPr>
            <w:r>
              <w:t>Объем перекрестного субсидирования - всего</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12.1.</w:t>
            </w:r>
          </w:p>
        </w:tc>
        <w:tc>
          <w:tcPr>
            <w:tcW w:w="3231" w:type="dxa"/>
            <w:tcBorders>
              <w:top w:val="nil"/>
              <w:left w:val="nil"/>
              <w:bottom w:val="nil"/>
              <w:right w:val="nil"/>
            </w:tcBorders>
          </w:tcPr>
          <w:p w:rsidR="000D436E" w:rsidRDefault="000D436E">
            <w:pPr>
              <w:pStyle w:val="ConsPlusNormal"/>
            </w:pPr>
            <w:r>
              <w:t>от производства тепловой энергии</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12.2.</w:t>
            </w:r>
          </w:p>
        </w:tc>
        <w:tc>
          <w:tcPr>
            <w:tcW w:w="3231" w:type="dxa"/>
            <w:tcBorders>
              <w:top w:val="nil"/>
              <w:left w:val="nil"/>
              <w:bottom w:val="nil"/>
              <w:right w:val="nil"/>
            </w:tcBorders>
          </w:tcPr>
          <w:p w:rsidR="000D436E" w:rsidRDefault="000D436E">
            <w:pPr>
              <w:pStyle w:val="ConsPlusNormal"/>
            </w:pPr>
            <w:r>
              <w:t>от производства электрической энергии</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bookmarkStart w:id="127" w:name="P1434"/>
            <w:bookmarkEnd w:id="127"/>
            <w:r>
              <w:t>13.</w:t>
            </w:r>
          </w:p>
        </w:tc>
        <w:tc>
          <w:tcPr>
            <w:tcW w:w="3231" w:type="dxa"/>
            <w:tcBorders>
              <w:top w:val="nil"/>
              <w:left w:val="nil"/>
              <w:bottom w:val="nil"/>
              <w:right w:val="nil"/>
            </w:tcBorders>
          </w:tcPr>
          <w:p w:rsidR="000D436E" w:rsidRDefault="000D436E">
            <w:pPr>
              <w:pStyle w:val="ConsPlusNormal"/>
            </w:pPr>
            <w:r>
              <w:t>Необходимые расходы из прибыли - всего</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13.1.</w:t>
            </w:r>
          </w:p>
        </w:tc>
        <w:tc>
          <w:tcPr>
            <w:tcW w:w="3231" w:type="dxa"/>
            <w:tcBorders>
              <w:top w:val="nil"/>
              <w:left w:val="nil"/>
              <w:bottom w:val="nil"/>
              <w:right w:val="nil"/>
            </w:tcBorders>
          </w:tcPr>
          <w:p w:rsidR="000D436E" w:rsidRDefault="000D436E">
            <w:pPr>
              <w:pStyle w:val="ConsPlusNormal"/>
            </w:pPr>
            <w:r>
              <w:t>относимые на электрическую энергию</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13.2.</w:t>
            </w:r>
          </w:p>
        </w:tc>
        <w:tc>
          <w:tcPr>
            <w:tcW w:w="3231" w:type="dxa"/>
            <w:tcBorders>
              <w:top w:val="nil"/>
              <w:left w:val="nil"/>
              <w:bottom w:val="nil"/>
              <w:right w:val="nil"/>
            </w:tcBorders>
          </w:tcPr>
          <w:p w:rsidR="000D436E" w:rsidRDefault="000D436E">
            <w:pPr>
              <w:pStyle w:val="ConsPlusNormal"/>
            </w:pPr>
            <w:r>
              <w:t>относимые на электрическую мощность</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13.3.</w:t>
            </w:r>
          </w:p>
        </w:tc>
        <w:tc>
          <w:tcPr>
            <w:tcW w:w="3231" w:type="dxa"/>
            <w:tcBorders>
              <w:top w:val="nil"/>
              <w:left w:val="nil"/>
              <w:bottom w:val="nil"/>
              <w:right w:val="nil"/>
            </w:tcBorders>
          </w:tcPr>
          <w:p w:rsidR="000D436E" w:rsidRDefault="000D436E">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bookmarkStart w:id="128" w:name="P1464"/>
            <w:bookmarkEnd w:id="128"/>
            <w:r>
              <w:t>14.</w:t>
            </w:r>
          </w:p>
        </w:tc>
        <w:tc>
          <w:tcPr>
            <w:tcW w:w="3231" w:type="dxa"/>
            <w:tcBorders>
              <w:top w:val="nil"/>
              <w:left w:val="nil"/>
              <w:bottom w:val="nil"/>
              <w:right w:val="nil"/>
            </w:tcBorders>
          </w:tcPr>
          <w:p w:rsidR="000D436E" w:rsidRDefault="000D436E">
            <w:pPr>
              <w:pStyle w:val="ConsPlusNormal"/>
            </w:pPr>
            <w:r>
              <w:t>Капитальные вложения из прибыли (с учетом налога на прибыль) - всего</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pPr>
          </w:p>
        </w:tc>
        <w:tc>
          <w:tcPr>
            <w:tcW w:w="3231" w:type="dxa"/>
            <w:tcBorders>
              <w:top w:val="nil"/>
              <w:left w:val="nil"/>
              <w:bottom w:val="nil"/>
              <w:right w:val="nil"/>
            </w:tcBorders>
          </w:tcPr>
          <w:p w:rsidR="000D436E" w:rsidRDefault="000D436E">
            <w:pPr>
              <w:pStyle w:val="ConsPlusNormal"/>
            </w:pPr>
            <w:r>
              <w:t>в том числе:</w:t>
            </w:r>
          </w:p>
        </w:tc>
        <w:tc>
          <w:tcPr>
            <w:tcW w:w="1361"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14.1.</w:t>
            </w:r>
          </w:p>
        </w:tc>
        <w:tc>
          <w:tcPr>
            <w:tcW w:w="3231" w:type="dxa"/>
            <w:tcBorders>
              <w:top w:val="nil"/>
              <w:left w:val="nil"/>
              <w:bottom w:val="nil"/>
              <w:right w:val="nil"/>
            </w:tcBorders>
          </w:tcPr>
          <w:p w:rsidR="000D436E" w:rsidRDefault="000D436E">
            <w:pPr>
              <w:pStyle w:val="ConsPlusNormal"/>
            </w:pPr>
            <w:r>
              <w:t>относимые на электрическую энергию</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14.2.</w:t>
            </w:r>
          </w:p>
        </w:tc>
        <w:tc>
          <w:tcPr>
            <w:tcW w:w="3231" w:type="dxa"/>
            <w:tcBorders>
              <w:top w:val="nil"/>
              <w:left w:val="nil"/>
              <w:bottom w:val="nil"/>
              <w:right w:val="nil"/>
            </w:tcBorders>
          </w:tcPr>
          <w:p w:rsidR="000D436E" w:rsidRDefault="000D436E">
            <w:pPr>
              <w:pStyle w:val="ConsPlusNormal"/>
            </w:pPr>
            <w:r>
              <w:t>относимые на электрическую мощность</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14.3.</w:t>
            </w:r>
          </w:p>
        </w:tc>
        <w:tc>
          <w:tcPr>
            <w:tcW w:w="3231" w:type="dxa"/>
            <w:tcBorders>
              <w:top w:val="nil"/>
              <w:left w:val="nil"/>
              <w:bottom w:val="nil"/>
              <w:right w:val="nil"/>
            </w:tcBorders>
          </w:tcPr>
          <w:p w:rsidR="000D436E" w:rsidRDefault="000D436E">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15.</w:t>
            </w:r>
          </w:p>
        </w:tc>
        <w:tc>
          <w:tcPr>
            <w:tcW w:w="3231" w:type="dxa"/>
            <w:tcBorders>
              <w:top w:val="nil"/>
              <w:left w:val="nil"/>
              <w:bottom w:val="nil"/>
              <w:right w:val="nil"/>
            </w:tcBorders>
          </w:tcPr>
          <w:p w:rsidR="000D436E" w:rsidRDefault="000D436E">
            <w:pPr>
              <w:pStyle w:val="ConsPlusNormal"/>
            </w:pPr>
            <w:r>
              <w:t>Чистая прибыль (убыток)</w:t>
            </w:r>
          </w:p>
        </w:tc>
        <w:tc>
          <w:tcPr>
            <w:tcW w:w="1361" w:type="dxa"/>
            <w:tcBorders>
              <w:top w:val="nil"/>
              <w:left w:val="nil"/>
              <w:bottom w:val="nil"/>
              <w:right w:val="nil"/>
            </w:tcBorders>
          </w:tcPr>
          <w:p w:rsidR="000D436E" w:rsidRDefault="000D436E">
            <w:pPr>
              <w:pStyle w:val="ConsPlusNormal"/>
              <w:jc w:val="center"/>
            </w:pPr>
            <w:r>
              <w:t>млн. рублей</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nil"/>
              <w:right w:val="nil"/>
            </w:tcBorders>
          </w:tcPr>
          <w:p w:rsidR="000D436E" w:rsidRDefault="000D436E">
            <w:pPr>
              <w:pStyle w:val="ConsPlusNormal"/>
              <w:jc w:val="center"/>
            </w:pPr>
            <w:r>
              <w:t>16.</w:t>
            </w:r>
          </w:p>
        </w:tc>
        <w:tc>
          <w:tcPr>
            <w:tcW w:w="3231" w:type="dxa"/>
            <w:tcBorders>
              <w:top w:val="nil"/>
              <w:left w:val="nil"/>
              <w:bottom w:val="nil"/>
              <w:right w:val="nil"/>
            </w:tcBorders>
          </w:tcPr>
          <w:p w:rsidR="000D436E" w:rsidRDefault="000D436E">
            <w:pPr>
              <w:pStyle w:val="ConsPlusNormal"/>
            </w:pPr>
            <w:r>
              <w:t>Рентабельность продаж (величина прибыли от продажи в каждом рубле выручки)</w:t>
            </w:r>
          </w:p>
        </w:tc>
        <w:tc>
          <w:tcPr>
            <w:tcW w:w="1361" w:type="dxa"/>
            <w:tcBorders>
              <w:top w:val="nil"/>
              <w:left w:val="nil"/>
              <w:bottom w:val="nil"/>
              <w:right w:val="nil"/>
            </w:tcBorders>
          </w:tcPr>
          <w:p w:rsidR="000D436E" w:rsidRDefault="000D436E">
            <w:pPr>
              <w:pStyle w:val="ConsPlusNormal"/>
              <w:jc w:val="center"/>
            </w:pPr>
            <w:r>
              <w:t>процент</w:t>
            </w:r>
          </w:p>
        </w:tc>
        <w:tc>
          <w:tcPr>
            <w:tcW w:w="1170" w:type="dxa"/>
            <w:tcBorders>
              <w:top w:val="nil"/>
              <w:left w:val="nil"/>
              <w:bottom w:val="nil"/>
              <w:right w:val="nil"/>
            </w:tcBorders>
          </w:tcPr>
          <w:p w:rsidR="000D436E" w:rsidRDefault="000D436E">
            <w:pPr>
              <w:pStyle w:val="ConsPlusNormal"/>
            </w:pPr>
          </w:p>
        </w:tc>
        <w:tc>
          <w:tcPr>
            <w:tcW w:w="1170" w:type="dxa"/>
            <w:tcBorders>
              <w:top w:val="nil"/>
              <w:left w:val="nil"/>
              <w:bottom w:val="nil"/>
              <w:right w:val="nil"/>
            </w:tcBorders>
          </w:tcPr>
          <w:p w:rsidR="000D436E" w:rsidRDefault="000D436E">
            <w:pPr>
              <w:pStyle w:val="ConsPlusNormal"/>
            </w:pPr>
          </w:p>
        </w:tc>
        <w:tc>
          <w:tcPr>
            <w:tcW w:w="1172"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964" w:type="dxa"/>
            <w:tcBorders>
              <w:top w:val="nil"/>
              <w:left w:val="nil"/>
              <w:bottom w:val="single" w:sz="4" w:space="0" w:color="auto"/>
              <w:right w:val="nil"/>
            </w:tcBorders>
          </w:tcPr>
          <w:p w:rsidR="000D436E" w:rsidRDefault="000D436E">
            <w:pPr>
              <w:pStyle w:val="ConsPlusNormal"/>
              <w:jc w:val="center"/>
            </w:pPr>
            <w:r>
              <w:t>17.</w:t>
            </w:r>
          </w:p>
        </w:tc>
        <w:tc>
          <w:tcPr>
            <w:tcW w:w="3231" w:type="dxa"/>
            <w:tcBorders>
              <w:top w:val="nil"/>
              <w:left w:val="nil"/>
              <w:bottom w:val="single" w:sz="4" w:space="0" w:color="auto"/>
              <w:right w:val="nil"/>
            </w:tcBorders>
          </w:tcPr>
          <w:p w:rsidR="000D436E" w:rsidRDefault="000D436E">
            <w:pPr>
              <w:pStyle w:val="ConsPlusNormal"/>
            </w:pPr>
            <w:r>
              <w:t xml:space="preserve">Реквизиты инвестиционной программы (кем утверждена, </w:t>
            </w:r>
            <w:r>
              <w:lastRenderedPageBreak/>
              <w:t>дата утверждения, номер приказа или решения, электронный адрес размещения)</w:t>
            </w:r>
          </w:p>
        </w:tc>
        <w:tc>
          <w:tcPr>
            <w:tcW w:w="1361" w:type="dxa"/>
            <w:tcBorders>
              <w:top w:val="nil"/>
              <w:left w:val="nil"/>
              <w:bottom w:val="single" w:sz="4" w:space="0" w:color="auto"/>
              <w:right w:val="nil"/>
            </w:tcBorders>
          </w:tcPr>
          <w:p w:rsidR="000D436E" w:rsidRDefault="000D436E">
            <w:pPr>
              <w:pStyle w:val="ConsPlusNormal"/>
            </w:pPr>
          </w:p>
        </w:tc>
        <w:tc>
          <w:tcPr>
            <w:tcW w:w="1170" w:type="dxa"/>
            <w:tcBorders>
              <w:top w:val="nil"/>
              <w:left w:val="nil"/>
              <w:bottom w:val="single" w:sz="4" w:space="0" w:color="auto"/>
              <w:right w:val="nil"/>
            </w:tcBorders>
          </w:tcPr>
          <w:p w:rsidR="000D436E" w:rsidRDefault="000D436E">
            <w:pPr>
              <w:pStyle w:val="ConsPlusNormal"/>
            </w:pPr>
          </w:p>
        </w:tc>
        <w:tc>
          <w:tcPr>
            <w:tcW w:w="1170" w:type="dxa"/>
            <w:tcBorders>
              <w:top w:val="nil"/>
              <w:left w:val="nil"/>
              <w:bottom w:val="single" w:sz="4" w:space="0" w:color="auto"/>
              <w:right w:val="nil"/>
            </w:tcBorders>
          </w:tcPr>
          <w:p w:rsidR="000D436E" w:rsidRDefault="000D436E">
            <w:pPr>
              <w:pStyle w:val="ConsPlusNormal"/>
            </w:pPr>
          </w:p>
        </w:tc>
        <w:tc>
          <w:tcPr>
            <w:tcW w:w="1172" w:type="dxa"/>
            <w:tcBorders>
              <w:top w:val="nil"/>
              <w:left w:val="nil"/>
              <w:bottom w:val="single" w:sz="4" w:space="0" w:color="auto"/>
              <w:right w:val="nil"/>
            </w:tcBorders>
          </w:tcPr>
          <w:p w:rsidR="000D436E" w:rsidRDefault="000D436E">
            <w:pPr>
              <w:pStyle w:val="ConsPlusNormal"/>
            </w:pPr>
          </w:p>
        </w:tc>
      </w:tr>
    </w:tbl>
    <w:p w:rsidR="000D436E" w:rsidRDefault="000D436E">
      <w:pPr>
        <w:pStyle w:val="ConsPlusNormal"/>
        <w:jc w:val="both"/>
      </w:pPr>
    </w:p>
    <w:p w:rsidR="000D436E" w:rsidRDefault="000D436E">
      <w:pPr>
        <w:pStyle w:val="ConsPlusNonformat"/>
        <w:jc w:val="both"/>
      </w:pPr>
      <w:r>
        <w:t xml:space="preserve">     III. Цены (тарифы) по регулируемым видам деятельности организации</w:t>
      </w:r>
    </w:p>
    <w:p w:rsidR="000D436E" w:rsidRDefault="000D436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268"/>
        <w:gridCol w:w="1020"/>
        <w:gridCol w:w="841"/>
        <w:gridCol w:w="841"/>
        <w:gridCol w:w="841"/>
        <w:gridCol w:w="841"/>
        <w:gridCol w:w="841"/>
        <w:gridCol w:w="845"/>
      </w:tblGrid>
      <w:tr w:rsidR="000D436E">
        <w:tc>
          <w:tcPr>
            <w:tcW w:w="3005" w:type="dxa"/>
            <w:gridSpan w:val="2"/>
            <w:vMerge w:val="restart"/>
            <w:tcBorders>
              <w:top w:val="single" w:sz="4" w:space="0" w:color="auto"/>
              <w:left w:val="nil"/>
              <w:bottom w:val="single" w:sz="4" w:space="0" w:color="auto"/>
            </w:tcBorders>
          </w:tcPr>
          <w:p w:rsidR="000D436E" w:rsidRDefault="000D436E">
            <w:pPr>
              <w:pStyle w:val="ConsPlusNormal"/>
              <w:jc w:val="center"/>
            </w:pPr>
            <w:r>
              <w:t>Наименование показателей</w:t>
            </w:r>
          </w:p>
        </w:tc>
        <w:tc>
          <w:tcPr>
            <w:tcW w:w="1020" w:type="dxa"/>
            <w:vMerge w:val="restart"/>
            <w:tcBorders>
              <w:top w:val="single" w:sz="4" w:space="0" w:color="auto"/>
              <w:bottom w:val="single" w:sz="4" w:space="0" w:color="auto"/>
            </w:tcBorders>
          </w:tcPr>
          <w:p w:rsidR="000D436E" w:rsidRDefault="000D436E">
            <w:pPr>
              <w:pStyle w:val="ConsPlusNormal"/>
              <w:jc w:val="center"/>
            </w:pPr>
            <w:r>
              <w:t>Единица изменения</w:t>
            </w:r>
          </w:p>
        </w:tc>
        <w:tc>
          <w:tcPr>
            <w:tcW w:w="1682" w:type="dxa"/>
            <w:gridSpan w:val="2"/>
            <w:tcBorders>
              <w:top w:val="single" w:sz="4" w:space="0" w:color="auto"/>
              <w:bottom w:val="single" w:sz="4" w:space="0" w:color="auto"/>
            </w:tcBorders>
          </w:tcPr>
          <w:p w:rsidR="000D436E" w:rsidRDefault="000D436E">
            <w:pPr>
              <w:pStyle w:val="ConsPlusNormal"/>
              <w:jc w:val="center"/>
            </w:pPr>
            <w:r>
              <w:t>Фактические показатели за год, предшествующий базовому периоду</w:t>
            </w:r>
          </w:p>
        </w:tc>
        <w:tc>
          <w:tcPr>
            <w:tcW w:w="1682" w:type="dxa"/>
            <w:gridSpan w:val="2"/>
            <w:tcBorders>
              <w:top w:val="single" w:sz="4" w:space="0" w:color="auto"/>
              <w:bottom w:val="single" w:sz="4" w:space="0" w:color="auto"/>
            </w:tcBorders>
          </w:tcPr>
          <w:p w:rsidR="000D436E" w:rsidRDefault="000D436E">
            <w:pPr>
              <w:pStyle w:val="ConsPlusNormal"/>
              <w:jc w:val="center"/>
            </w:pPr>
            <w:r>
              <w:t xml:space="preserve">Показатели, утвержденные на базовый период </w:t>
            </w:r>
            <w:hyperlink w:anchor="P1843" w:history="1">
              <w:r>
                <w:rPr>
                  <w:color w:val="0000FF"/>
                </w:rPr>
                <w:t>&lt;*&gt;</w:t>
              </w:r>
            </w:hyperlink>
          </w:p>
        </w:tc>
        <w:tc>
          <w:tcPr>
            <w:tcW w:w="1686" w:type="dxa"/>
            <w:gridSpan w:val="2"/>
            <w:tcBorders>
              <w:top w:val="single" w:sz="4" w:space="0" w:color="auto"/>
              <w:bottom w:val="single" w:sz="4" w:space="0" w:color="auto"/>
              <w:right w:val="nil"/>
            </w:tcBorders>
          </w:tcPr>
          <w:p w:rsidR="000D436E" w:rsidRDefault="000D436E">
            <w:pPr>
              <w:pStyle w:val="ConsPlusNormal"/>
              <w:jc w:val="center"/>
            </w:pPr>
            <w:r>
              <w:t>Предложения на расчетный период регулирования</w:t>
            </w:r>
          </w:p>
        </w:tc>
      </w:tr>
      <w:tr w:rsidR="000D436E">
        <w:tc>
          <w:tcPr>
            <w:tcW w:w="3005" w:type="dxa"/>
            <w:gridSpan w:val="2"/>
            <w:vMerge/>
            <w:tcBorders>
              <w:top w:val="single" w:sz="4" w:space="0" w:color="auto"/>
              <w:left w:val="nil"/>
              <w:bottom w:val="single" w:sz="4" w:space="0" w:color="auto"/>
            </w:tcBorders>
          </w:tcPr>
          <w:p w:rsidR="000D436E" w:rsidRDefault="000D436E"/>
        </w:tc>
        <w:tc>
          <w:tcPr>
            <w:tcW w:w="1020" w:type="dxa"/>
            <w:vMerge/>
            <w:tcBorders>
              <w:top w:val="single" w:sz="4" w:space="0" w:color="auto"/>
              <w:bottom w:val="single" w:sz="4" w:space="0" w:color="auto"/>
            </w:tcBorders>
          </w:tcPr>
          <w:p w:rsidR="000D436E" w:rsidRDefault="000D436E"/>
        </w:tc>
        <w:tc>
          <w:tcPr>
            <w:tcW w:w="841" w:type="dxa"/>
            <w:tcBorders>
              <w:top w:val="single" w:sz="4" w:space="0" w:color="auto"/>
              <w:bottom w:val="single" w:sz="4" w:space="0" w:color="auto"/>
            </w:tcBorders>
          </w:tcPr>
          <w:p w:rsidR="000D436E" w:rsidRDefault="000D436E">
            <w:pPr>
              <w:pStyle w:val="ConsPlusNormal"/>
              <w:jc w:val="center"/>
            </w:pPr>
            <w:r>
              <w:t>первое полугодие</w:t>
            </w:r>
          </w:p>
        </w:tc>
        <w:tc>
          <w:tcPr>
            <w:tcW w:w="841" w:type="dxa"/>
            <w:tcBorders>
              <w:top w:val="single" w:sz="4" w:space="0" w:color="auto"/>
              <w:bottom w:val="single" w:sz="4" w:space="0" w:color="auto"/>
            </w:tcBorders>
          </w:tcPr>
          <w:p w:rsidR="000D436E" w:rsidRDefault="000D436E">
            <w:pPr>
              <w:pStyle w:val="ConsPlusNormal"/>
              <w:jc w:val="center"/>
            </w:pPr>
            <w:r>
              <w:t>второе полугодие</w:t>
            </w:r>
          </w:p>
        </w:tc>
        <w:tc>
          <w:tcPr>
            <w:tcW w:w="841" w:type="dxa"/>
            <w:tcBorders>
              <w:top w:val="single" w:sz="4" w:space="0" w:color="auto"/>
              <w:bottom w:val="single" w:sz="4" w:space="0" w:color="auto"/>
            </w:tcBorders>
          </w:tcPr>
          <w:p w:rsidR="000D436E" w:rsidRDefault="000D436E">
            <w:pPr>
              <w:pStyle w:val="ConsPlusNormal"/>
              <w:jc w:val="center"/>
            </w:pPr>
            <w:r>
              <w:t>первое полугодие</w:t>
            </w:r>
          </w:p>
        </w:tc>
        <w:tc>
          <w:tcPr>
            <w:tcW w:w="841" w:type="dxa"/>
            <w:tcBorders>
              <w:top w:val="single" w:sz="4" w:space="0" w:color="auto"/>
              <w:bottom w:val="single" w:sz="4" w:space="0" w:color="auto"/>
            </w:tcBorders>
          </w:tcPr>
          <w:p w:rsidR="000D436E" w:rsidRDefault="000D436E">
            <w:pPr>
              <w:pStyle w:val="ConsPlusNormal"/>
              <w:jc w:val="center"/>
            </w:pPr>
            <w:r>
              <w:t>второе полугодие</w:t>
            </w:r>
          </w:p>
        </w:tc>
        <w:tc>
          <w:tcPr>
            <w:tcW w:w="841" w:type="dxa"/>
            <w:tcBorders>
              <w:top w:val="single" w:sz="4" w:space="0" w:color="auto"/>
              <w:bottom w:val="single" w:sz="4" w:space="0" w:color="auto"/>
            </w:tcBorders>
          </w:tcPr>
          <w:p w:rsidR="000D436E" w:rsidRDefault="000D436E">
            <w:pPr>
              <w:pStyle w:val="ConsPlusNormal"/>
              <w:jc w:val="center"/>
            </w:pPr>
            <w:r>
              <w:t>первое полугодие</w:t>
            </w:r>
          </w:p>
        </w:tc>
        <w:tc>
          <w:tcPr>
            <w:tcW w:w="845" w:type="dxa"/>
            <w:tcBorders>
              <w:top w:val="single" w:sz="4" w:space="0" w:color="auto"/>
              <w:bottom w:val="single" w:sz="4" w:space="0" w:color="auto"/>
              <w:right w:val="nil"/>
            </w:tcBorders>
          </w:tcPr>
          <w:p w:rsidR="000D436E" w:rsidRDefault="000D436E">
            <w:pPr>
              <w:pStyle w:val="ConsPlusNormal"/>
              <w:jc w:val="center"/>
            </w:pPr>
            <w:r>
              <w:t>второе полугодие</w:t>
            </w:r>
          </w:p>
        </w:tc>
      </w:tr>
      <w:tr w:rsidR="000D436E">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0D436E" w:rsidRDefault="000D436E">
            <w:pPr>
              <w:pStyle w:val="ConsPlusNormal"/>
              <w:jc w:val="center"/>
            </w:pPr>
            <w:r>
              <w:t>1.</w:t>
            </w:r>
          </w:p>
        </w:tc>
        <w:tc>
          <w:tcPr>
            <w:tcW w:w="2268" w:type="dxa"/>
            <w:tcBorders>
              <w:top w:val="single" w:sz="4" w:space="0" w:color="auto"/>
              <w:left w:val="nil"/>
              <w:bottom w:val="nil"/>
              <w:right w:val="nil"/>
            </w:tcBorders>
          </w:tcPr>
          <w:p w:rsidR="000D436E" w:rsidRDefault="000D436E">
            <w:pPr>
              <w:pStyle w:val="ConsPlusNormal"/>
            </w:pPr>
            <w:r>
              <w:t>Для организаций, относящихся к субъектам естественных монополий:</w:t>
            </w:r>
          </w:p>
        </w:tc>
        <w:tc>
          <w:tcPr>
            <w:tcW w:w="1020" w:type="dxa"/>
            <w:tcBorders>
              <w:top w:val="single" w:sz="4" w:space="0" w:color="auto"/>
              <w:left w:val="nil"/>
              <w:bottom w:val="nil"/>
              <w:right w:val="nil"/>
            </w:tcBorders>
          </w:tcPr>
          <w:p w:rsidR="000D436E" w:rsidRDefault="000D436E">
            <w:pPr>
              <w:pStyle w:val="ConsPlusNormal"/>
            </w:pPr>
          </w:p>
        </w:tc>
        <w:tc>
          <w:tcPr>
            <w:tcW w:w="841" w:type="dxa"/>
            <w:tcBorders>
              <w:top w:val="single" w:sz="4" w:space="0" w:color="auto"/>
              <w:left w:val="nil"/>
              <w:bottom w:val="nil"/>
              <w:right w:val="nil"/>
            </w:tcBorders>
          </w:tcPr>
          <w:p w:rsidR="000D436E" w:rsidRDefault="000D436E">
            <w:pPr>
              <w:pStyle w:val="ConsPlusNormal"/>
            </w:pPr>
          </w:p>
        </w:tc>
        <w:tc>
          <w:tcPr>
            <w:tcW w:w="841" w:type="dxa"/>
            <w:tcBorders>
              <w:top w:val="single" w:sz="4" w:space="0" w:color="auto"/>
              <w:left w:val="nil"/>
              <w:bottom w:val="nil"/>
              <w:right w:val="nil"/>
            </w:tcBorders>
          </w:tcPr>
          <w:p w:rsidR="000D436E" w:rsidRDefault="000D436E">
            <w:pPr>
              <w:pStyle w:val="ConsPlusNormal"/>
            </w:pPr>
          </w:p>
        </w:tc>
        <w:tc>
          <w:tcPr>
            <w:tcW w:w="841" w:type="dxa"/>
            <w:tcBorders>
              <w:top w:val="single" w:sz="4" w:space="0" w:color="auto"/>
              <w:left w:val="nil"/>
              <w:bottom w:val="nil"/>
              <w:right w:val="nil"/>
            </w:tcBorders>
          </w:tcPr>
          <w:p w:rsidR="000D436E" w:rsidRDefault="000D436E">
            <w:pPr>
              <w:pStyle w:val="ConsPlusNormal"/>
            </w:pPr>
          </w:p>
        </w:tc>
        <w:tc>
          <w:tcPr>
            <w:tcW w:w="841" w:type="dxa"/>
            <w:tcBorders>
              <w:top w:val="single" w:sz="4" w:space="0" w:color="auto"/>
              <w:left w:val="nil"/>
              <w:bottom w:val="nil"/>
              <w:right w:val="nil"/>
            </w:tcBorders>
          </w:tcPr>
          <w:p w:rsidR="000D436E" w:rsidRDefault="000D436E">
            <w:pPr>
              <w:pStyle w:val="ConsPlusNormal"/>
            </w:pPr>
          </w:p>
        </w:tc>
        <w:tc>
          <w:tcPr>
            <w:tcW w:w="841" w:type="dxa"/>
            <w:tcBorders>
              <w:top w:val="single" w:sz="4" w:space="0" w:color="auto"/>
              <w:left w:val="nil"/>
              <w:bottom w:val="nil"/>
              <w:right w:val="nil"/>
            </w:tcBorders>
          </w:tcPr>
          <w:p w:rsidR="000D436E" w:rsidRDefault="000D436E">
            <w:pPr>
              <w:pStyle w:val="ConsPlusNormal"/>
            </w:pPr>
          </w:p>
        </w:tc>
        <w:tc>
          <w:tcPr>
            <w:tcW w:w="845" w:type="dxa"/>
            <w:tcBorders>
              <w:top w:val="single" w:sz="4" w:space="0" w:color="auto"/>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1.1.</w:t>
            </w:r>
          </w:p>
        </w:tc>
        <w:tc>
          <w:tcPr>
            <w:tcW w:w="2268" w:type="dxa"/>
            <w:tcBorders>
              <w:top w:val="nil"/>
              <w:left w:val="nil"/>
              <w:bottom w:val="nil"/>
              <w:right w:val="nil"/>
            </w:tcBorders>
          </w:tcPr>
          <w:p w:rsidR="000D436E" w:rsidRDefault="000D436E">
            <w:pPr>
              <w:pStyle w:val="ConsPlusNormal"/>
            </w:pPr>
            <w:r>
              <w:t>услуги по оперативно-диспетчерскому управлению в электроэнергетике:</w:t>
            </w:r>
          </w:p>
        </w:tc>
        <w:tc>
          <w:tcPr>
            <w:tcW w:w="1020"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 xml:space="preserve">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оказываемые акционерным обществом "Системный оператор Единой </w:t>
            </w:r>
            <w:r>
              <w:lastRenderedPageBreak/>
              <w:t>энергетической системы"</w:t>
            </w:r>
          </w:p>
        </w:tc>
        <w:tc>
          <w:tcPr>
            <w:tcW w:w="1020" w:type="dxa"/>
            <w:tcBorders>
              <w:top w:val="nil"/>
              <w:left w:val="nil"/>
              <w:bottom w:val="nil"/>
              <w:right w:val="nil"/>
            </w:tcBorders>
          </w:tcPr>
          <w:p w:rsidR="000D436E" w:rsidRDefault="000D436E">
            <w:pPr>
              <w:pStyle w:val="ConsPlusNormal"/>
              <w:jc w:val="center"/>
            </w:pPr>
            <w:r>
              <w:lastRenderedPageBreak/>
              <w:t>рублей/МВт в месяц</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акционерным обществом "Системный оператор Единой энергетической системы"</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1.2.</w:t>
            </w:r>
          </w:p>
        </w:tc>
        <w:tc>
          <w:tcPr>
            <w:tcW w:w="2268" w:type="dxa"/>
            <w:tcBorders>
              <w:top w:val="nil"/>
              <w:left w:val="nil"/>
              <w:bottom w:val="nil"/>
              <w:right w:val="nil"/>
            </w:tcBorders>
          </w:tcPr>
          <w:p w:rsidR="000D436E" w:rsidRDefault="000D436E">
            <w:pPr>
              <w:pStyle w:val="ConsPlusNormal"/>
            </w:pPr>
            <w:r>
              <w:t>услуги по передаче электрической энергии:</w:t>
            </w:r>
          </w:p>
        </w:tc>
        <w:tc>
          <w:tcPr>
            <w:tcW w:w="1020"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двухставочный тариф:</w:t>
            </w:r>
          </w:p>
        </w:tc>
        <w:tc>
          <w:tcPr>
            <w:tcW w:w="1020"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ставка на содержание сетей</w:t>
            </w:r>
          </w:p>
        </w:tc>
        <w:tc>
          <w:tcPr>
            <w:tcW w:w="1020" w:type="dxa"/>
            <w:tcBorders>
              <w:top w:val="nil"/>
              <w:left w:val="nil"/>
              <w:bottom w:val="nil"/>
              <w:right w:val="nil"/>
            </w:tcBorders>
          </w:tcPr>
          <w:p w:rsidR="000D436E" w:rsidRDefault="000D436E">
            <w:pPr>
              <w:pStyle w:val="ConsPlusNormal"/>
              <w:jc w:val="center"/>
            </w:pPr>
            <w:r>
              <w:t>рублей/МВт в месяц</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ставка на оплату технологического расхода (потерь)</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одноставочный тариф</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2.</w:t>
            </w:r>
          </w:p>
        </w:tc>
        <w:tc>
          <w:tcPr>
            <w:tcW w:w="2268" w:type="dxa"/>
            <w:tcBorders>
              <w:top w:val="nil"/>
              <w:left w:val="nil"/>
              <w:bottom w:val="nil"/>
              <w:right w:val="nil"/>
            </w:tcBorders>
          </w:tcPr>
          <w:p w:rsidR="000D436E" w:rsidRDefault="000D436E">
            <w:pPr>
              <w:pStyle w:val="ConsPlusNormal"/>
            </w:pPr>
            <w:r>
              <w:t>Для коммерческого оператора</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3.</w:t>
            </w:r>
          </w:p>
        </w:tc>
        <w:tc>
          <w:tcPr>
            <w:tcW w:w="2268" w:type="dxa"/>
            <w:tcBorders>
              <w:top w:val="nil"/>
              <w:left w:val="nil"/>
              <w:bottom w:val="nil"/>
              <w:right w:val="nil"/>
            </w:tcBorders>
          </w:tcPr>
          <w:p w:rsidR="000D436E" w:rsidRDefault="000D436E">
            <w:pPr>
              <w:pStyle w:val="ConsPlusNormal"/>
            </w:pPr>
            <w:r>
              <w:t xml:space="preserve">Для гарантирующих </w:t>
            </w:r>
            <w:r>
              <w:lastRenderedPageBreak/>
              <w:t>поставщиков:</w:t>
            </w:r>
          </w:p>
        </w:tc>
        <w:tc>
          <w:tcPr>
            <w:tcW w:w="1020"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lastRenderedPageBreak/>
              <w:t>3.1.</w:t>
            </w:r>
          </w:p>
        </w:tc>
        <w:tc>
          <w:tcPr>
            <w:tcW w:w="2268" w:type="dxa"/>
            <w:tcBorders>
              <w:top w:val="nil"/>
              <w:left w:val="nil"/>
              <w:bottom w:val="nil"/>
              <w:right w:val="nil"/>
            </w:tcBorders>
          </w:tcPr>
          <w:p w:rsidR="000D436E" w:rsidRDefault="000D436E">
            <w:pPr>
              <w:pStyle w:val="ConsPlusNormal"/>
            </w:pPr>
            <w:r>
              <w:t>величина сбытовой надбавки для населения и приравненных к нему категорий потребителей</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3.2.</w:t>
            </w:r>
          </w:p>
        </w:tc>
        <w:tc>
          <w:tcPr>
            <w:tcW w:w="2268" w:type="dxa"/>
            <w:tcBorders>
              <w:top w:val="nil"/>
              <w:left w:val="nil"/>
              <w:bottom w:val="nil"/>
              <w:right w:val="nil"/>
            </w:tcBorders>
          </w:tcPr>
          <w:p w:rsidR="000D436E" w:rsidRDefault="000D436E">
            <w:pPr>
              <w:pStyle w:val="ConsPlusNormal"/>
            </w:pPr>
            <w:r>
              <w:t>величина сбытовой надбавки для сетевых организаций, покупающих электрическую энергию для компенсации потерь электрической энергии</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3.3.</w:t>
            </w:r>
          </w:p>
        </w:tc>
        <w:tc>
          <w:tcPr>
            <w:tcW w:w="2268" w:type="dxa"/>
            <w:tcBorders>
              <w:top w:val="nil"/>
              <w:left w:val="nil"/>
              <w:bottom w:val="nil"/>
              <w:right w:val="nil"/>
            </w:tcBorders>
          </w:tcPr>
          <w:p w:rsidR="000D436E" w:rsidRDefault="000D436E">
            <w:pPr>
              <w:pStyle w:val="ConsPlusNormal"/>
            </w:pPr>
            <w:r>
              <w:t>величина сбытовой надбавки для прочих потребителей:</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менее 670 кВт</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от 670 кВт до 10 МВт</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не менее 10 МВт</w:t>
            </w:r>
          </w:p>
        </w:tc>
        <w:tc>
          <w:tcPr>
            <w:tcW w:w="1020" w:type="dxa"/>
            <w:tcBorders>
              <w:top w:val="nil"/>
              <w:left w:val="nil"/>
              <w:bottom w:val="nil"/>
              <w:right w:val="nil"/>
            </w:tcBorders>
          </w:tcPr>
          <w:p w:rsidR="000D436E" w:rsidRDefault="000D436E">
            <w:pPr>
              <w:pStyle w:val="ConsPlusNormal"/>
              <w:jc w:val="center"/>
            </w:pPr>
            <w:r>
              <w:t>рублей/МВт·ч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w:t>
            </w:r>
          </w:p>
        </w:tc>
        <w:tc>
          <w:tcPr>
            <w:tcW w:w="2268" w:type="dxa"/>
            <w:tcBorders>
              <w:top w:val="nil"/>
              <w:left w:val="nil"/>
              <w:bottom w:val="nil"/>
              <w:right w:val="nil"/>
            </w:tcBorders>
          </w:tcPr>
          <w:p w:rsidR="000D436E" w:rsidRDefault="000D436E">
            <w:pPr>
              <w:pStyle w:val="ConsPlusNormal"/>
            </w:pPr>
            <w:r>
              <w:t>Для генерирующих объектов:</w:t>
            </w:r>
          </w:p>
        </w:tc>
        <w:tc>
          <w:tcPr>
            <w:tcW w:w="1020"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4.1.</w:t>
            </w:r>
          </w:p>
        </w:tc>
        <w:tc>
          <w:tcPr>
            <w:tcW w:w="2268" w:type="dxa"/>
            <w:tcBorders>
              <w:top w:val="nil"/>
              <w:left w:val="nil"/>
              <w:bottom w:val="nil"/>
              <w:right w:val="nil"/>
            </w:tcBorders>
          </w:tcPr>
          <w:p w:rsidR="000D436E" w:rsidRDefault="000D436E">
            <w:pPr>
              <w:pStyle w:val="ConsPlusNormal"/>
            </w:pPr>
            <w:r>
              <w:t>цена на электрическую энергию</w:t>
            </w:r>
          </w:p>
        </w:tc>
        <w:tc>
          <w:tcPr>
            <w:tcW w:w="1020" w:type="dxa"/>
            <w:tcBorders>
              <w:top w:val="nil"/>
              <w:left w:val="nil"/>
              <w:bottom w:val="nil"/>
              <w:right w:val="nil"/>
            </w:tcBorders>
          </w:tcPr>
          <w:p w:rsidR="000D436E" w:rsidRDefault="000D436E">
            <w:pPr>
              <w:pStyle w:val="ConsPlusNormal"/>
              <w:jc w:val="center"/>
            </w:pPr>
            <w:r>
              <w:t>рублей/тыс. кВт·ч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в том числе топливная составляющая</w:t>
            </w:r>
          </w:p>
        </w:tc>
        <w:tc>
          <w:tcPr>
            <w:tcW w:w="1020" w:type="dxa"/>
            <w:tcBorders>
              <w:top w:val="nil"/>
              <w:left w:val="nil"/>
              <w:bottom w:val="nil"/>
              <w:right w:val="nil"/>
            </w:tcBorders>
          </w:tcPr>
          <w:p w:rsidR="000D436E" w:rsidRDefault="000D436E">
            <w:pPr>
              <w:pStyle w:val="ConsPlusNormal"/>
              <w:jc w:val="center"/>
            </w:pPr>
            <w:r>
              <w:t>рублей/тыс. кВт·ч</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4.2.</w:t>
            </w:r>
          </w:p>
        </w:tc>
        <w:tc>
          <w:tcPr>
            <w:tcW w:w="2268" w:type="dxa"/>
            <w:tcBorders>
              <w:top w:val="nil"/>
              <w:left w:val="nil"/>
              <w:bottom w:val="nil"/>
              <w:right w:val="nil"/>
            </w:tcBorders>
          </w:tcPr>
          <w:p w:rsidR="000D436E" w:rsidRDefault="000D436E">
            <w:pPr>
              <w:pStyle w:val="ConsPlusNormal"/>
            </w:pPr>
            <w:r>
              <w:t>цена на генерирующую мощность</w:t>
            </w:r>
          </w:p>
        </w:tc>
        <w:tc>
          <w:tcPr>
            <w:tcW w:w="1020" w:type="dxa"/>
            <w:tcBorders>
              <w:top w:val="nil"/>
              <w:left w:val="nil"/>
              <w:bottom w:val="nil"/>
              <w:right w:val="nil"/>
            </w:tcBorders>
          </w:tcPr>
          <w:p w:rsidR="000D436E" w:rsidRDefault="000D436E">
            <w:pPr>
              <w:pStyle w:val="ConsPlusNormal"/>
              <w:jc w:val="center"/>
            </w:pPr>
            <w:r>
              <w:t>рублей/МВт в месяц</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4.3.</w:t>
            </w:r>
          </w:p>
        </w:tc>
        <w:tc>
          <w:tcPr>
            <w:tcW w:w="2268" w:type="dxa"/>
            <w:tcBorders>
              <w:top w:val="nil"/>
              <w:left w:val="nil"/>
              <w:bottom w:val="nil"/>
              <w:right w:val="nil"/>
            </w:tcBorders>
          </w:tcPr>
          <w:p w:rsidR="000D436E" w:rsidRDefault="000D436E">
            <w:pPr>
              <w:pStyle w:val="ConsPlusNormal"/>
            </w:pPr>
            <w:r>
              <w:t>средний одноставочный тариф на тепловую энергию</w:t>
            </w:r>
          </w:p>
        </w:tc>
        <w:tc>
          <w:tcPr>
            <w:tcW w:w="1020" w:type="dxa"/>
            <w:tcBorders>
              <w:top w:val="nil"/>
              <w:left w:val="nil"/>
              <w:bottom w:val="nil"/>
              <w:right w:val="nil"/>
            </w:tcBorders>
          </w:tcPr>
          <w:p w:rsidR="000D436E" w:rsidRDefault="000D436E">
            <w:pPr>
              <w:pStyle w:val="ConsPlusNormal"/>
              <w:jc w:val="center"/>
            </w:pPr>
            <w:r>
              <w:t>рублей/Гкал</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4.3.1.</w:t>
            </w:r>
          </w:p>
        </w:tc>
        <w:tc>
          <w:tcPr>
            <w:tcW w:w="2268" w:type="dxa"/>
            <w:tcBorders>
              <w:top w:val="nil"/>
              <w:left w:val="nil"/>
              <w:bottom w:val="nil"/>
              <w:right w:val="nil"/>
            </w:tcBorders>
          </w:tcPr>
          <w:p w:rsidR="000D436E" w:rsidRDefault="000D436E">
            <w:pPr>
              <w:pStyle w:val="ConsPlusNormal"/>
            </w:pPr>
            <w:r>
              <w:t>одноставочный тариф на горячее водоснабжение</w:t>
            </w:r>
          </w:p>
        </w:tc>
        <w:tc>
          <w:tcPr>
            <w:tcW w:w="1020" w:type="dxa"/>
            <w:tcBorders>
              <w:top w:val="nil"/>
              <w:left w:val="nil"/>
              <w:bottom w:val="nil"/>
              <w:right w:val="nil"/>
            </w:tcBorders>
          </w:tcPr>
          <w:p w:rsidR="000D436E" w:rsidRDefault="000D436E">
            <w:pPr>
              <w:pStyle w:val="ConsPlusNormal"/>
              <w:jc w:val="center"/>
            </w:pPr>
            <w:r>
              <w:t>рублей/Гкал</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4.3.2.</w:t>
            </w:r>
          </w:p>
        </w:tc>
        <w:tc>
          <w:tcPr>
            <w:tcW w:w="2268" w:type="dxa"/>
            <w:tcBorders>
              <w:top w:val="nil"/>
              <w:left w:val="nil"/>
              <w:bottom w:val="nil"/>
              <w:right w:val="nil"/>
            </w:tcBorders>
          </w:tcPr>
          <w:p w:rsidR="000D436E" w:rsidRDefault="000D436E">
            <w:pPr>
              <w:pStyle w:val="ConsPlusNormal"/>
            </w:pPr>
            <w:r>
              <w:t>тариф на отборный пар давлением:</w:t>
            </w:r>
          </w:p>
        </w:tc>
        <w:tc>
          <w:tcPr>
            <w:tcW w:w="1020" w:type="dxa"/>
            <w:tcBorders>
              <w:top w:val="nil"/>
              <w:left w:val="nil"/>
              <w:bottom w:val="nil"/>
              <w:right w:val="nil"/>
            </w:tcBorders>
          </w:tcPr>
          <w:p w:rsidR="000D436E" w:rsidRDefault="000D436E">
            <w:pPr>
              <w:pStyle w:val="ConsPlusNormal"/>
              <w:jc w:val="center"/>
            </w:pPr>
            <w:r>
              <w:t>рублей/Гкал</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1,2 - 2,5 кг/см</w:t>
            </w:r>
            <w:r>
              <w:rPr>
                <w:vertAlign w:val="superscript"/>
              </w:rPr>
              <w:t>2</w:t>
            </w:r>
          </w:p>
        </w:tc>
        <w:tc>
          <w:tcPr>
            <w:tcW w:w="1020" w:type="dxa"/>
            <w:tcBorders>
              <w:top w:val="nil"/>
              <w:left w:val="nil"/>
              <w:bottom w:val="nil"/>
              <w:right w:val="nil"/>
            </w:tcBorders>
          </w:tcPr>
          <w:p w:rsidR="000D436E" w:rsidRDefault="000D436E">
            <w:pPr>
              <w:pStyle w:val="ConsPlusNormal"/>
              <w:jc w:val="center"/>
            </w:pPr>
            <w:r>
              <w:t>рублей/Гкал</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2,5 - 7,0 кг/см</w:t>
            </w:r>
            <w:r>
              <w:rPr>
                <w:vertAlign w:val="superscript"/>
              </w:rPr>
              <w:t>2</w:t>
            </w:r>
          </w:p>
        </w:tc>
        <w:tc>
          <w:tcPr>
            <w:tcW w:w="1020" w:type="dxa"/>
            <w:tcBorders>
              <w:top w:val="nil"/>
              <w:left w:val="nil"/>
              <w:bottom w:val="nil"/>
              <w:right w:val="nil"/>
            </w:tcBorders>
          </w:tcPr>
          <w:p w:rsidR="000D436E" w:rsidRDefault="000D436E">
            <w:pPr>
              <w:pStyle w:val="ConsPlusNormal"/>
              <w:jc w:val="center"/>
            </w:pPr>
            <w:r>
              <w:t>рублей/Гкал</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7,0 - 13,0 кг/см</w:t>
            </w:r>
            <w:r>
              <w:rPr>
                <w:vertAlign w:val="superscript"/>
              </w:rPr>
              <w:t>2</w:t>
            </w:r>
          </w:p>
        </w:tc>
        <w:tc>
          <w:tcPr>
            <w:tcW w:w="1020" w:type="dxa"/>
            <w:tcBorders>
              <w:top w:val="nil"/>
              <w:left w:val="nil"/>
              <w:bottom w:val="nil"/>
              <w:right w:val="nil"/>
            </w:tcBorders>
          </w:tcPr>
          <w:p w:rsidR="000D436E" w:rsidRDefault="000D436E">
            <w:pPr>
              <w:pStyle w:val="ConsPlusNormal"/>
              <w:jc w:val="center"/>
            </w:pPr>
            <w:r>
              <w:t>рублей/Гкал</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pPr>
            <w:r>
              <w:t>&gt; 13 кг/см</w:t>
            </w:r>
            <w:r>
              <w:rPr>
                <w:vertAlign w:val="superscript"/>
              </w:rPr>
              <w:t>2</w:t>
            </w:r>
          </w:p>
        </w:tc>
        <w:tc>
          <w:tcPr>
            <w:tcW w:w="1020" w:type="dxa"/>
            <w:tcBorders>
              <w:top w:val="nil"/>
              <w:left w:val="nil"/>
              <w:bottom w:val="nil"/>
              <w:right w:val="nil"/>
            </w:tcBorders>
          </w:tcPr>
          <w:p w:rsidR="000D436E" w:rsidRDefault="000D436E">
            <w:pPr>
              <w:pStyle w:val="ConsPlusNormal"/>
              <w:jc w:val="center"/>
            </w:pPr>
            <w:r>
              <w:t>рублей/Гкал</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4.3.3.</w:t>
            </w:r>
          </w:p>
        </w:tc>
        <w:tc>
          <w:tcPr>
            <w:tcW w:w="2268" w:type="dxa"/>
            <w:tcBorders>
              <w:top w:val="nil"/>
              <w:left w:val="nil"/>
              <w:bottom w:val="nil"/>
              <w:right w:val="nil"/>
            </w:tcBorders>
          </w:tcPr>
          <w:p w:rsidR="000D436E" w:rsidRDefault="000D436E">
            <w:pPr>
              <w:pStyle w:val="ConsPlusNormal"/>
            </w:pPr>
            <w:r>
              <w:t>тариф на острый и редуцированный пар</w:t>
            </w:r>
          </w:p>
        </w:tc>
        <w:tc>
          <w:tcPr>
            <w:tcW w:w="1020" w:type="dxa"/>
            <w:tcBorders>
              <w:top w:val="nil"/>
              <w:left w:val="nil"/>
              <w:bottom w:val="nil"/>
              <w:right w:val="nil"/>
            </w:tcBorders>
          </w:tcPr>
          <w:p w:rsidR="000D436E" w:rsidRDefault="000D436E">
            <w:pPr>
              <w:pStyle w:val="ConsPlusNormal"/>
              <w:jc w:val="center"/>
            </w:pPr>
            <w:r>
              <w:t>рублей/Гкал</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4.4.</w:t>
            </w:r>
          </w:p>
        </w:tc>
        <w:tc>
          <w:tcPr>
            <w:tcW w:w="2268" w:type="dxa"/>
            <w:tcBorders>
              <w:top w:val="nil"/>
              <w:left w:val="nil"/>
              <w:bottom w:val="nil"/>
              <w:right w:val="nil"/>
            </w:tcBorders>
          </w:tcPr>
          <w:p w:rsidR="000D436E" w:rsidRDefault="000D436E">
            <w:pPr>
              <w:pStyle w:val="ConsPlusNormal"/>
            </w:pPr>
            <w:r>
              <w:t>двухставочный тариф на тепловую энергию</w:t>
            </w:r>
          </w:p>
        </w:tc>
        <w:tc>
          <w:tcPr>
            <w:tcW w:w="1020"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4.4.1.</w:t>
            </w:r>
          </w:p>
        </w:tc>
        <w:tc>
          <w:tcPr>
            <w:tcW w:w="2268" w:type="dxa"/>
            <w:tcBorders>
              <w:top w:val="nil"/>
              <w:left w:val="nil"/>
              <w:bottom w:val="nil"/>
              <w:right w:val="nil"/>
            </w:tcBorders>
          </w:tcPr>
          <w:p w:rsidR="000D436E" w:rsidRDefault="000D436E">
            <w:pPr>
              <w:pStyle w:val="ConsPlusNormal"/>
            </w:pPr>
            <w:r>
              <w:t>ставка на содержание тепловой мощности</w:t>
            </w:r>
          </w:p>
        </w:tc>
        <w:tc>
          <w:tcPr>
            <w:tcW w:w="1020" w:type="dxa"/>
            <w:tcBorders>
              <w:top w:val="nil"/>
              <w:left w:val="nil"/>
              <w:bottom w:val="nil"/>
              <w:right w:val="nil"/>
            </w:tcBorders>
          </w:tcPr>
          <w:p w:rsidR="000D436E" w:rsidRDefault="000D436E">
            <w:pPr>
              <w:pStyle w:val="ConsPlusNormal"/>
              <w:jc w:val="center"/>
            </w:pPr>
            <w:r>
              <w:t>рублей/Гкал/ч в месяц</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4.4.2.</w:t>
            </w:r>
          </w:p>
        </w:tc>
        <w:tc>
          <w:tcPr>
            <w:tcW w:w="2268" w:type="dxa"/>
            <w:tcBorders>
              <w:top w:val="nil"/>
              <w:left w:val="nil"/>
              <w:bottom w:val="nil"/>
              <w:right w:val="nil"/>
            </w:tcBorders>
          </w:tcPr>
          <w:p w:rsidR="000D436E" w:rsidRDefault="000D436E">
            <w:pPr>
              <w:pStyle w:val="ConsPlusNormal"/>
            </w:pPr>
            <w:r>
              <w:t>тариф на тепловую энергию</w:t>
            </w:r>
          </w:p>
        </w:tc>
        <w:tc>
          <w:tcPr>
            <w:tcW w:w="1020" w:type="dxa"/>
            <w:tcBorders>
              <w:top w:val="nil"/>
              <w:left w:val="nil"/>
              <w:bottom w:val="nil"/>
              <w:right w:val="nil"/>
            </w:tcBorders>
          </w:tcPr>
          <w:p w:rsidR="000D436E" w:rsidRDefault="000D436E">
            <w:pPr>
              <w:pStyle w:val="ConsPlusNormal"/>
              <w:jc w:val="center"/>
            </w:pPr>
            <w:r>
              <w:t>рублей/Гкал</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jc w:val="center"/>
            </w:pPr>
            <w:r>
              <w:t>4.5.</w:t>
            </w:r>
          </w:p>
        </w:tc>
        <w:tc>
          <w:tcPr>
            <w:tcW w:w="2268" w:type="dxa"/>
            <w:tcBorders>
              <w:top w:val="nil"/>
              <w:left w:val="nil"/>
              <w:bottom w:val="nil"/>
              <w:right w:val="nil"/>
            </w:tcBorders>
          </w:tcPr>
          <w:p w:rsidR="000D436E" w:rsidRDefault="000D436E">
            <w:pPr>
              <w:pStyle w:val="ConsPlusNormal"/>
            </w:pPr>
            <w:r>
              <w:t>средний тариф на теплоноситель, в том числе:</w:t>
            </w:r>
          </w:p>
        </w:tc>
        <w:tc>
          <w:tcPr>
            <w:tcW w:w="1020" w:type="dxa"/>
            <w:tcBorders>
              <w:top w:val="nil"/>
              <w:left w:val="nil"/>
              <w:bottom w:val="nil"/>
              <w:right w:val="nil"/>
            </w:tcBorders>
          </w:tcPr>
          <w:p w:rsidR="000D436E" w:rsidRDefault="000D436E">
            <w:pPr>
              <w:pStyle w:val="ConsPlusNormal"/>
              <w:jc w:val="center"/>
            </w:pPr>
            <w:r>
              <w:t>рублей/куб. метр</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ind w:left="283"/>
            </w:pPr>
            <w:r>
              <w:t>вода</w:t>
            </w:r>
          </w:p>
        </w:tc>
        <w:tc>
          <w:tcPr>
            <w:tcW w:w="1020" w:type="dxa"/>
            <w:tcBorders>
              <w:top w:val="nil"/>
              <w:left w:val="nil"/>
              <w:bottom w:val="nil"/>
              <w:right w:val="nil"/>
            </w:tcBorders>
          </w:tcPr>
          <w:p w:rsidR="000D436E" w:rsidRDefault="000D436E">
            <w:pPr>
              <w:pStyle w:val="ConsPlusNormal"/>
              <w:jc w:val="center"/>
            </w:pPr>
            <w:r>
              <w:t>рублей/куб. метр</w:t>
            </w: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1" w:type="dxa"/>
            <w:tcBorders>
              <w:top w:val="nil"/>
              <w:left w:val="nil"/>
              <w:bottom w:val="nil"/>
              <w:right w:val="nil"/>
            </w:tcBorders>
          </w:tcPr>
          <w:p w:rsidR="000D436E" w:rsidRDefault="000D436E">
            <w:pPr>
              <w:pStyle w:val="ConsPlusNormal"/>
            </w:pPr>
          </w:p>
        </w:tc>
        <w:tc>
          <w:tcPr>
            <w:tcW w:w="84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0D436E" w:rsidRDefault="000D436E">
            <w:pPr>
              <w:pStyle w:val="ConsPlusNormal"/>
            </w:pPr>
          </w:p>
        </w:tc>
        <w:tc>
          <w:tcPr>
            <w:tcW w:w="2268" w:type="dxa"/>
            <w:tcBorders>
              <w:top w:val="nil"/>
              <w:left w:val="nil"/>
              <w:bottom w:val="single" w:sz="4" w:space="0" w:color="auto"/>
              <w:right w:val="nil"/>
            </w:tcBorders>
          </w:tcPr>
          <w:p w:rsidR="000D436E" w:rsidRDefault="000D436E">
            <w:pPr>
              <w:pStyle w:val="ConsPlusNormal"/>
              <w:ind w:left="283"/>
            </w:pPr>
            <w:r>
              <w:t>пар</w:t>
            </w:r>
          </w:p>
        </w:tc>
        <w:tc>
          <w:tcPr>
            <w:tcW w:w="1020" w:type="dxa"/>
            <w:tcBorders>
              <w:top w:val="nil"/>
              <w:left w:val="nil"/>
              <w:bottom w:val="single" w:sz="4" w:space="0" w:color="auto"/>
              <w:right w:val="nil"/>
            </w:tcBorders>
          </w:tcPr>
          <w:p w:rsidR="000D436E" w:rsidRDefault="000D436E">
            <w:pPr>
              <w:pStyle w:val="ConsPlusNormal"/>
              <w:jc w:val="center"/>
            </w:pPr>
            <w:r>
              <w:t>рублей/куб. метр</w:t>
            </w:r>
          </w:p>
        </w:tc>
        <w:tc>
          <w:tcPr>
            <w:tcW w:w="841" w:type="dxa"/>
            <w:tcBorders>
              <w:top w:val="nil"/>
              <w:left w:val="nil"/>
              <w:bottom w:val="single" w:sz="4" w:space="0" w:color="auto"/>
              <w:right w:val="nil"/>
            </w:tcBorders>
          </w:tcPr>
          <w:p w:rsidR="000D436E" w:rsidRDefault="000D436E">
            <w:pPr>
              <w:pStyle w:val="ConsPlusNormal"/>
            </w:pPr>
          </w:p>
        </w:tc>
        <w:tc>
          <w:tcPr>
            <w:tcW w:w="841" w:type="dxa"/>
            <w:tcBorders>
              <w:top w:val="nil"/>
              <w:left w:val="nil"/>
              <w:bottom w:val="single" w:sz="4" w:space="0" w:color="auto"/>
              <w:right w:val="nil"/>
            </w:tcBorders>
          </w:tcPr>
          <w:p w:rsidR="000D436E" w:rsidRDefault="000D436E">
            <w:pPr>
              <w:pStyle w:val="ConsPlusNormal"/>
            </w:pPr>
          </w:p>
        </w:tc>
        <w:tc>
          <w:tcPr>
            <w:tcW w:w="841" w:type="dxa"/>
            <w:tcBorders>
              <w:top w:val="nil"/>
              <w:left w:val="nil"/>
              <w:bottom w:val="single" w:sz="4" w:space="0" w:color="auto"/>
              <w:right w:val="nil"/>
            </w:tcBorders>
          </w:tcPr>
          <w:p w:rsidR="000D436E" w:rsidRDefault="000D436E">
            <w:pPr>
              <w:pStyle w:val="ConsPlusNormal"/>
            </w:pPr>
          </w:p>
        </w:tc>
        <w:tc>
          <w:tcPr>
            <w:tcW w:w="841" w:type="dxa"/>
            <w:tcBorders>
              <w:top w:val="nil"/>
              <w:left w:val="nil"/>
              <w:bottom w:val="single" w:sz="4" w:space="0" w:color="auto"/>
              <w:right w:val="nil"/>
            </w:tcBorders>
          </w:tcPr>
          <w:p w:rsidR="000D436E" w:rsidRDefault="000D436E">
            <w:pPr>
              <w:pStyle w:val="ConsPlusNormal"/>
            </w:pPr>
          </w:p>
        </w:tc>
        <w:tc>
          <w:tcPr>
            <w:tcW w:w="841" w:type="dxa"/>
            <w:tcBorders>
              <w:top w:val="nil"/>
              <w:left w:val="nil"/>
              <w:bottom w:val="single" w:sz="4" w:space="0" w:color="auto"/>
              <w:right w:val="nil"/>
            </w:tcBorders>
          </w:tcPr>
          <w:p w:rsidR="000D436E" w:rsidRDefault="000D436E">
            <w:pPr>
              <w:pStyle w:val="ConsPlusNormal"/>
            </w:pPr>
          </w:p>
        </w:tc>
        <w:tc>
          <w:tcPr>
            <w:tcW w:w="845" w:type="dxa"/>
            <w:tcBorders>
              <w:top w:val="nil"/>
              <w:left w:val="nil"/>
              <w:bottom w:val="single" w:sz="4" w:space="0" w:color="auto"/>
              <w:right w:val="nil"/>
            </w:tcBorders>
          </w:tcPr>
          <w:p w:rsidR="000D436E" w:rsidRDefault="000D436E">
            <w:pPr>
              <w:pStyle w:val="ConsPlusNormal"/>
            </w:pPr>
          </w:p>
        </w:tc>
      </w:tr>
    </w:tbl>
    <w:p w:rsidR="000D436E" w:rsidRDefault="000D436E">
      <w:pPr>
        <w:pStyle w:val="ConsPlusNormal"/>
        <w:jc w:val="both"/>
      </w:pPr>
    </w:p>
    <w:p w:rsidR="000D436E" w:rsidRDefault="000D436E">
      <w:pPr>
        <w:pStyle w:val="ConsPlusNormal"/>
        <w:ind w:firstLine="540"/>
        <w:jc w:val="both"/>
      </w:pPr>
      <w:r>
        <w:t>--------------------------------</w:t>
      </w:r>
    </w:p>
    <w:p w:rsidR="000D436E" w:rsidRDefault="000D436E">
      <w:pPr>
        <w:pStyle w:val="ConsPlusNormal"/>
        <w:spacing w:before="220"/>
        <w:ind w:firstLine="540"/>
        <w:jc w:val="both"/>
      </w:pPr>
      <w:bookmarkStart w:id="129" w:name="P1843"/>
      <w:bookmarkEnd w:id="129"/>
      <w:r>
        <w:t>&lt;*&gt; Базовый период - год, предшествующий расчетному периоду регулирования.</w:t>
      </w:r>
    </w:p>
    <w:p w:rsidR="000D436E" w:rsidRDefault="000D436E">
      <w:pPr>
        <w:pStyle w:val="ConsPlusNormal"/>
        <w:spacing w:before="220"/>
        <w:ind w:firstLine="540"/>
        <w:jc w:val="both"/>
      </w:pPr>
      <w:bookmarkStart w:id="130" w:name="P1844"/>
      <w:bookmarkEnd w:id="130"/>
      <w:r>
        <w:t>&lt;**&gt; Заполняются организацией, осуществляющей оперативно-диспетчерское управление в электроэнергетике.</w:t>
      </w:r>
    </w:p>
    <w:p w:rsidR="000D436E" w:rsidRDefault="000D436E">
      <w:pPr>
        <w:pStyle w:val="ConsPlusNormal"/>
        <w:spacing w:before="220"/>
        <w:ind w:firstLine="540"/>
        <w:jc w:val="both"/>
      </w:pPr>
      <w:bookmarkStart w:id="131" w:name="P1845"/>
      <w:bookmarkEnd w:id="131"/>
      <w:r>
        <w:t>&lt;***&gt; Заполняются сетевыми организациями, осуществляющими передачу электрической энергии (мощности) по электрическим сетям.</w:t>
      </w:r>
    </w:p>
    <w:p w:rsidR="000D436E" w:rsidRDefault="000D436E">
      <w:pPr>
        <w:pStyle w:val="ConsPlusNormal"/>
        <w:spacing w:before="220"/>
        <w:ind w:firstLine="540"/>
        <w:jc w:val="both"/>
      </w:pPr>
      <w:bookmarkStart w:id="132" w:name="P1846"/>
      <w:bookmarkEnd w:id="132"/>
      <w:r>
        <w:t>&lt;****&gt; Заполняются коммерческим оператором оптового рынка электрической энергии (мощности).</w:t>
      </w:r>
    </w:p>
    <w:p w:rsidR="000D436E" w:rsidRDefault="000D436E">
      <w:pPr>
        <w:pStyle w:val="ConsPlusNormal"/>
        <w:jc w:val="both"/>
      </w:pPr>
    </w:p>
    <w:p w:rsidR="000D436E" w:rsidRDefault="000D436E">
      <w:pPr>
        <w:pStyle w:val="ConsPlusNormal"/>
        <w:ind w:firstLine="540"/>
        <w:jc w:val="both"/>
      </w:pPr>
      <w:r>
        <w:t>Примечания: 1. Предложение о размере цен (тарифов) акционерного общества "Российский концерн по производству электрической и тепловой энергии на атомных станциях" заполняется в целом по компании.</w:t>
      </w:r>
    </w:p>
    <w:p w:rsidR="000D436E" w:rsidRDefault="000D436E">
      <w:pPr>
        <w:pStyle w:val="ConsPlusNormal"/>
        <w:spacing w:before="220"/>
        <w:ind w:firstLine="540"/>
        <w:jc w:val="both"/>
      </w:pPr>
      <w:r>
        <w:t xml:space="preserve">2. При подготовке предложений о размере цен (тарифов) с целью поставки электрической энергии по регулируемым договорам </w:t>
      </w:r>
      <w:hyperlink w:anchor="P1350" w:history="1">
        <w:r>
          <w:rPr>
            <w:color w:val="0000FF"/>
          </w:rPr>
          <w:t>позиции 9</w:t>
        </w:r>
      </w:hyperlink>
      <w:r>
        <w:t xml:space="preserve">, </w:t>
      </w:r>
      <w:hyperlink w:anchor="P1356" w:history="1">
        <w:r>
          <w:rPr>
            <w:color w:val="0000FF"/>
          </w:rPr>
          <w:t>10</w:t>
        </w:r>
      </w:hyperlink>
      <w:r>
        <w:t xml:space="preserve">, </w:t>
      </w:r>
      <w:hyperlink w:anchor="P1410" w:history="1">
        <w:r>
          <w:rPr>
            <w:color w:val="0000FF"/>
          </w:rPr>
          <w:t>12</w:t>
        </w:r>
      </w:hyperlink>
      <w:r>
        <w:t xml:space="preserve">, </w:t>
      </w:r>
      <w:hyperlink w:anchor="P1434" w:history="1">
        <w:r>
          <w:rPr>
            <w:color w:val="0000FF"/>
          </w:rPr>
          <w:t>13</w:t>
        </w:r>
      </w:hyperlink>
      <w:r>
        <w:t xml:space="preserve"> и </w:t>
      </w:r>
      <w:hyperlink w:anchor="P1464" w:history="1">
        <w:r>
          <w:rPr>
            <w:color w:val="0000FF"/>
          </w:rPr>
          <w:t>14</w:t>
        </w:r>
      </w:hyperlink>
      <w:r>
        <w:t xml:space="preserve"> раздела 3 "Основные показатели деятельности генерирующих объектов" не заполняются.</w:t>
      </w: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right"/>
        <w:outlineLvl w:val="1"/>
      </w:pPr>
      <w:r>
        <w:t>Приложение N 2</w:t>
      </w:r>
    </w:p>
    <w:p w:rsidR="000D436E" w:rsidRDefault="000D436E">
      <w:pPr>
        <w:pStyle w:val="ConsPlusNormal"/>
        <w:jc w:val="right"/>
      </w:pPr>
      <w:r>
        <w:t>к стандартам раскрытия информации</w:t>
      </w:r>
    </w:p>
    <w:p w:rsidR="000D436E" w:rsidRDefault="000D436E">
      <w:pPr>
        <w:pStyle w:val="ConsPlusNormal"/>
        <w:jc w:val="right"/>
      </w:pPr>
      <w:r>
        <w:t>субъектами оптового и розничных</w:t>
      </w:r>
    </w:p>
    <w:p w:rsidR="000D436E" w:rsidRDefault="000D436E">
      <w:pPr>
        <w:pStyle w:val="ConsPlusNormal"/>
        <w:jc w:val="right"/>
      </w:pPr>
      <w:r>
        <w:t>рынков электрической энергии</w:t>
      </w:r>
    </w:p>
    <w:p w:rsidR="000D436E" w:rsidRDefault="000D436E">
      <w:pPr>
        <w:pStyle w:val="ConsPlusNormal"/>
        <w:jc w:val="both"/>
      </w:pPr>
    </w:p>
    <w:p w:rsidR="000D436E" w:rsidRDefault="000D436E">
      <w:pPr>
        <w:pStyle w:val="ConsPlusNormal"/>
        <w:jc w:val="right"/>
      </w:pPr>
      <w:r>
        <w:t>(форма)</w:t>
      </w:r>
    </w:p>
    <w:p w:rsidR="000D436E" w:rsidRDefault="000D436E">
      <w:pPr>
        <w:pStyle w:val="ConsPlusNormal"/>
        <w:jc w:val="both"/>
      </w:pPr>
    </w:p>
    <w:p w:rsidR="000D436E" w:rsidRDefault="000D436E">
      <w:pPr>
        <w:pStyle w:val="ConsPlusNormal"/>
        <w:jc w:val="center"/>
      </w:pPr>
      <w:bookmarkStart w:id="133" w:name="P1862"/>
      <w:bookmarkEnd w:id="133"/>
      <w:r>
        <w:t>ИНФОРМАЦИЯ</w:t>
      </w:r>
    </w:p>
    <w:p w:rsidR="000D436E" w:rsidRDefault="000D436E">
      <w:pPr>
        <w:pStyle w:val="ConsPlusNormal"/>
        <w:jc w:val="center"/>
      </w:pPr>
      <w:r>
        <w:t>о фактических средних данных о присоединенных объемах</w:t>
      </w:r>
    </w:p>
    <w:p w:rsidR="000D436E" w:rsidRDefault="000D436E">
      <w:pPr>
        <w:pStyle w:val="ConsPlusNormal"/>
        <w:jc w:val="center"/>
      </w:pPr>
      <w:r>
        <w:t>максимальной мощности за 3 предыдущих года</w:t>
      </w:r>
    </w:p>
    <w:p w:rsidR="000D436E" w:rsidRDefault="000D436E">
      <w:pPr>
        <w:pStyle w:val="ConsPlusNormal"/>
        <w:jc w:val="center"/>
      </w:pPr>
      <w:r>
        <w:t>по каждому мероприятию</w:t>
      </w:r>
    </w:p>
    <w:p w:rsidR="000D436E" w:rsidRDefault="000D436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458"/>
        <w:gridCol w:w="2578"/>
        <w:gridCol w:w="2579"/>
      </w:tblGrid>
      <w:tr w:rsidR="000D436E">
        <w:tc>
          <w:tcPr>
            <w:tcW w:w="3912" w:type="dxa"/>
            <w:gridSpan w:val="2"/>
            <w:tcBorders>
              <w:top w:val="single" w:sz="4" w:space="0" w:color="auto"/>
              <w:left w:val="nil"/>
              <w:bottom w:val="single" w:sz="4" w:space="0" w:color="auto"/>
            </w:tcBorders>
          </w:tcPr>
          <w:p w:rsidR="000D436E" w:rsidRDefault="000D436E">
            <w:pPr>
              <w:pStyle w:val="ConsPlusNormal"/>
            </w:pPr>
          </w:p>
        </w:tc>
        <w:tc>
          <w:tcPr>
            <w:tcW w:w="2578" w:type="dxa"/>
            <w:tcBorders>
              <w:top w:val="single" w:sz="4" w:space="0" w:color="auto"/>
              <w:bottom w:val="single" w:sz="4" w:space="0" w:color="auto"/>
            </w:tcBorders>
          </w:tcPr>
          <w:p w:rsidR="000D436E" w:rsidRDefault="000D436E">
            <w:pPr>
              <w:pStyle w:val="ConsPlusNormal"/>
              <w:jc w:val="center"/>
            </w:pPr>
            <w:r>
              <w:t>Фактические расходы на строительство подстанций за 3 предыдущих года (тыс. рублей)</w:t>
            </w:r>
          </w:p>
        </w:tc>
        <w:tc>
          <w:tcPr>
            <w:tcW w:w="2579" w:type="dxa"/>
            <w:tcBorders>
              <w:top w:val="single" w:sz="4" w:space="0" w:color="auto"/>
              <w:bottom w:val="single" w:sz="4" w:space="0" w:color="auto"/>
              <w:right w:val="nil"/>
            </w:tcBorders>
          </w:tcPr>
          <w:p w:rsidR="000D436E" w:rsidRDefault="000D436E">
            <w:pPr>
              <w:pStyle w:val="ConsPlusNormal"/>
              <w:jc w:val="center"/>
            </w:pPr>
            <w:r>
              <w:t>Объем мощности, введенной в основные фонды за 3 предыдущих года (кВт)</w:t>
            </w:r>
          </w:p>
        </w:tc>
      </w:tr>
      <w:tr w:rsidR="000D436E">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0D436E" w:rsidRDefault="000D436E">
            <w:pPr>
              <w:pStyle w:val="ConsPlusNormal"/>
            </w:pPr>
            <w:r>
              <w:t>1.</w:t>
            </w:r>
          </w:p>
        </w:tc>
        <w:tc>
          <w:tcPr>
            <w:tcW w:w="3458" w:type="dxa"/>
            <w:tcBorders>
              <w:top w:val="single" w:sz="4" w:space="0" w:color="auto"/>
              <w:left w:val="nil"/>
              <w:bottom w:val="nil"/>
              <w:right w:val="nil"/>
            </w:tcBorders>
          </w:tcPr>
          <w:p w:rsidR="000D436E" w:rsidRDefault="000D436E">
            <w:pPr>
              <w:pStyle w:val="ConsPlusNormal"/>
            </w:pPr>
            <w:r>
              <w:t>Строительство пунктов секционирования (распределенных пунктов)</w:t>
            </w:r>
          </w:p>
        </w:tc>
        <w:tc>
          <w:tcPr>
            <w:tcW w:w="2578" w:type="dxa"/>
            <w:tcBorders>
              <w:top w:val="single" w:sz="4" w:space="0" w:color="auto"/>
              <w:left w:val="nil"/>
              <w:bottom w:val="nil"/>
              <w:right w:val="nil"/>
            </w:tcBorders>
          </w:tcPr>
          <w:p w:rsidR="000D436E" w:rsidRDefault="000D436E">
            <w:pPr>
              <w:pStyle w:val="ConsPlusNormal"/>
            </w:pPr>
          </w:p>
        </w:tc>
        <w:tc>
          <w:tcPr>
            <w:tcW w:w="2579" w:type="dxa"/>
            <w:tcBorders>
              <w:top w:val="single" w:sz="4" w:space="0" w:color="auto"/>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54" w:type="dxa"/>
            <w:tcBorders>
              <w:top w:val="nil"/>
              <w:left w:val="nil"/>
              <w:bottom w:val="nil"/>
              <w:right w:val="nil"/>
            </w:tcBorders>
          </w:tcPr>
          <w:p w:rsidR="000D436E" w:rsidRDefault="000D436E">
            <w:pPr>
              <w:pStyle w:val="ConsPlusNormal"/>
            </w:pPr>
            <w:r>
              <w:t>2.</w:t>
            </w:r>
          </w:p>
        </w:tc>
        <w:tc>
          <w:tcPr>
            <w:tcW w:w="3458" w:type="dxa"/>
            <w:tcBorders>
              <w:top w:val="nil"/>
              <w:left w:val="nil"/>
              <w:bottom w:val="nil"/>
              <w:right w:val="nil"/>
            </w:tcBorders>
          </w:tcPr>
          <w:p w:rsidR="000D436E" w:rsidRDefault="000D436E">
            <w:pPr>
              <w:pStyle w:val="ConsPlusNormal"/>
            </w:pPr>
            <w:r>
              <w:t>Строительство комплектных трансформаторных подстанций и распределительных трансформаторных подстанций с уровнем напряжения до 35 кВ</w:t>
            </w:r>
          </w:p>
        </w:tc>
        <w:tc>
          <w:tcPr>
            <w:tcW w:w="2578" w:type="dxa"/>
            <w:tcBorders>
              <w:top w:val="nil"/>
              <w:left w:val="nil"/>
              <w:bottom w:val="nil"/>
              <w:right w:val="nil"/>
            </w:tcBorders>
          </w:tcPr>
          <w:p w:rsidR="000D436E" w:rsidRDefault="000D436E">
            <w:pPr>
              <w:pStyle w:val="ConsPlusNormal"/>
            </w:pPr>
          </w:p>
        </w:tc>
        <w:tc>
          <w:tcPr>
            <w:tcW w:w="2579"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0D436E" w:rsidRDefault="000D436E">
            <w:pPr>
              <w:pStyle w:val="ConsPlusNormal"/>
            </w:pPr>
            <w:r>
              <w:t>3.</w:t>
            </w:r>
          </w:p>
        </w:tc>
        <w:tc>
          <w:tcPr>
            <w:tcW w:w="3458" w:type="dxa"/>
            <w:tcBorders>
              <w:top w:val="nil"/>
              <w:left w:val="nil"/>
              <w:bottom w:val="single" w:sz="4" w:space="0" w:color="auto"/>
              <w:right w:val="nil"/>
            </w:tcBorders>
          </w:tcPr>
          <w:p w:rsidR="000D436E" w:rsidRDefault="000D436E">
            <w:pPr>
              <w:pStyle w:val="ConsPlusNormal"/>
            </w:pPr>
            <w:r>
              <w:t>Строительство центров питания и подстанций уровнем напряжения 35 кВ и выше</w:t>
            </w:r>
          </w:p>
        </w:tc>
        <w:tc>
          <w:tcPr>
            <w:tcW w:w="2578" w:type="dxa"/>
            <w:tcBorders>
              <w:top w:val="nil"/>
              <w:left w:val="nil"/>
              <w:bottom w:val="single" w:sz="4" w:space="0" w:color="auto"/>
              <w:right w:val="nil"/>
            </w:tcBorders>
          </w:tcPr>
          <w:p w:rsidR="000D436E" w:rsidRDefault="000D436E">
            <w:pPr>
              <w:pStyle w:val="ConsPlusNormal"/>
            </w:pPr>
          </w:p>
        </w:tc>
        <w:tc>
          <w:tcPr>
            <w:tcW w:w="2579" w:type="dxa"/>
            <w:tcBorders>
              <w:top w:val="nil"/>
              <w:left w:val="nil"/>
              <w:bottom w:val="single" w:sz="4" w:space="0" w:color="auto"/>
              <w:right w:val="nil"/>
            </w:tcBorders>
          </w:tcPr>
          <w:p w:rsidR="000D436E" w:rsidRDefault="000D436E">
            <w:pPr>
              <w:pStyle w:val="ConsPlusNormal"/>
            </w:pPr>
          </w:p>
        </w:tc>
      </w:tr>
    </w:tbl>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right"/>
        <w:outlineLvl w:val="1"/>
      </w:pPr>
      <w:r>
        <w:t>Приложение N 3</w:t>
      </w:r>
    </w:p>
    <w:p w:rsidR="000D436E" w:rsidRDefault="000D436E">
      <w:pPr>
        <w:pStyle w:val="ConsPlusNormal"/>
        <w:jc w:val="right"/>
      </w:pPr>
      <w:r>
        <w:t>к стандартам раскрытия информации</w:t>
      </w:r>
    </w:p>
    <w:p w:rsidR="000D436E" w:rsidRDefault="000D436E">
      <w:pPr>
        <w:pStyle w:val="ConsPlusNormal"/>
        <w:jc w:val="right"/>
      </w:pPr>
      <w:r>
        <w:t>субъектами оптового и розничных</w:t>
      </w:r>
    </w:p>
    <w:p w:rsidR="000D436E" w:rsidRDefault="000D436E">
      <w:pPr>
        <w:pStyle w:val="ConsPlusNormal"/>
        <w:jc w:val="right"/>
      </w:pPr>
      <w:r>
        <w:t>рынков электрической энергии</w:t>
      </w:r>
    </w:p>
    <w:p w:rsidR="000D436E" w:rsidRDefault="000D436E">
      <w:pPr>
        <w:pStyle w:val="ConsPlusNormal"/>
        <w:jc w:val="both"/>
      </w:pPr>
    </w:p>
    <w:p w:rsidR="000D436E" w:rsidRDefault="000D436E">
      <w:pPr>
        <w:pStyle w:val="ConsPlusNormal"/>
        <w:jc w:val="right"/>
      </w:pPr>
      <w:r>
        <w:t>(форма)</w:t>
      </w:r>
    </w:p>
    <w:p w:rsidR="000D436E" w:rsidRDefault="000D436E">
      <w:pPr>
        <w:pStyle w:val="ConsPlusNormal"/>
        <w:jc w:val="both"/>
      </w:pPr>
    </w:p>
    <w:p w:rsidR="000D436E" w:rsidRDefault="000D436E">
      <w:pPr>
        <w:pStyle w:val="ConsPlusNormal"/>
        <w:jc w:val="center"/>
      </w:pPr>
      <w:bookmarkStart w:id="134" w:name="P1894"/>
      <w:bookmarkEnd w:id="134"/>
      <w:r>
        <w:t>ИНФОРМАЦИЯ</w:t>
      </w:r>
    </w:p>
    <w:p w:rsidR="000D436E" w:rsidRDefault="000D436E">
      <w:pPr>
        <w:pStyle w:val="ConsPlusNormal"/>
        <w:jc w:val="center"/>
      </w:pPr>
      <w:r>
        <w:t>о фактических средних данных о длине линий электропередачи</w:t>
      </w:r>
    </w:p>
    <w:p w:rsidR="000D436E" w:rsidRDefault="000D436E">
      <w:pPr>
        <w:pStyle w:val="ConsPlusNormal"/>
        <w:jc w:val="center"/>
      </w:pPr>
      <w:r>
        <w:t>и об объемах максимальной мощности построенных объектов</w:t>
      </w:r>
    </w:p>
    <w:p w:rsidR="000D436E" w:rsidRDefault="000D436E">
      <w:pPr>
        <w:pStyle w:val="ConsPlusNormal"/>
        <w:jc w:val="center"/>
      </w:pPr>
      <w:r>
        <w:t>за 3 предыдущих года по каждому мероприятию</w:t>
      </w:r>
    </w:p>
    <w:p w:rsidR="000D436E" w:rsidRDefault="000D436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1964"/>
        <w:gridCol w:w="1964"/>
        <w:gridCol w:w="1965"/>
      </w:tblGrid>
      <w:tr w:rsidR="000D436E">
        <w:tc>
          <w:tcPr>
            <w:tcW w:w="567" w:type="dxa"/>
            <w:tcBorders>
              <w:top w:val="single" w:sz="4" w:space="0" w:color="auto"/>
              <w:left w:val="nil"/>
              <w:bottom w:val="single" w:sz="4" w:space="0" w:color="auto"/>
              <w:right w:val="nil"/>
            </w:tcBorders>
          </w:tcPr>
          <w:p w:rsidR="000D436E" w:rsidRDefault="000D436E">
            <w:pPr>
              <w:pStyle w:val="ConsPlusNormal"/>
            </w:pPr>
          </w:p>
        </w:tc>
        <w:tc>
          <w:tcPr>
            <w:tcW w:w="2608" w:type="dxa"/>
            <w:tcBorders>
              <w:top w:val="single" w:sz="4" w:space="0" w:color="auto"/>
              <w:left w:val="nil"/>
              <w:bottom w:val="single" w:sz="4" w:space="0" w:color="auto"/>
            </w:tcBorders>
          </w:tcPr>
          <w:p w:rsidR="000D436E" w:rsidRDefault="000D436E">
            <w:pPr>
              <w:pStyle w:val="ConsPlusNormal"/>
            </w:pPr>
          </w:p>
        </w:tc>
        <w:tc>
          <w:tcPr>
            <w:tcW w:w="1964" w:type="dxa"/>
            <w:tcBorders>
              <w:top w:val="single" w:sz="4" w:space="0" w:color="auto"/>
              <w:bottom w:val="single" w:sz="4" w:space="0" w:color="auto"/>
            </w:tcBorders>
          </w:tcPr>
          <w:p w:rsidR="000D436E" w:rsidRDefault="000D436E">
            <w:pPr>
              <w:pStyle w:val="ConsPlusNormal"/>
              <w:jc w:val="center"/>
            </w:pPr>
            <w:r>
              <w:t xml:space="preserve">Расходы на </w:t>
            </w:r>
            <w:r>
              <w:lastRenderedPageBreak/>
              <w:t>строительство воздушных и кабельных линий электропередачи на i-м уровне напряжения, фактически построенных за последние 3 года (тыс. рублей)</w:t>
            </w:r>
          </w:p>
        </w:tc>
        <w:tc>
          <w:tcPr>
            <w:tcW w:w="1964" w:type="dxa"/>
            <w:tcBorders>
              <w:top w:val="single" w:sz="4" w:space="0" w:color="auto"/>
              <w:bottom w:val="single" w:sz="4" w:space="0" w:color="auto"/>
            </w:tcBorders>
          </w:tcPr>
          <w:p w:rsidR="000D436E" w:rsidRDefault="000D436E">
            <w:pPr>
              <w:pStyle w:val="ConsPlusNormal"/>
              <w:jc w:val="center"/>
            </w:pPr>
            <w:r>
              <w:lastRenderedPageBreak/>
              <w:t xml:space="preserve">Длина воздушных </w:t>
            </w:r>
            <w:r>
              <w:lastRenderedPageBreak/>
              <w:t>и кабельных линий электропередачи на i-м уровне напряжения, фактически построенных за последние 3 года (км)</w:t>
            </w:r>
          </w:p>
        </w:tc>
        <w:tc>
          <w:tcPr>
            <w:tcW w:w="1965" w:type="dxa"/>
            <w:tcBorders>
              <w:top w:val="single" w:sz="4" w:space="0" w:color="auto"/>
              <w:bottom w:val="single" w:sz="4" w:space="0" w:color="auto"/>
              <w:right w:val="nil"/>
            </w:tcBorders>
          </w:tcPr>
          <w:p w:rsidR="000D436E" w:rsidRDefault="000D436E">
            <w:pPr>
              <w:pStyle w:val="ConsPlusNormal"/>
              <w:jc w:val="center"/>
            </w:pPr>
            <w:r>
              <w:lastRenderedPageBreak/>
              <w:t xml:space="preserve">Объем </w:t>
            </w:r>
            <w:r>
              <w:lastRenderedPageBreak/>
              <w:t>максимальной мощности, присоединенной путем строительства воздушных или кабельных линий за последние 3 года (кВт)</w:t>
            </w:r>
          </w:p>
        </w:tc>
      </w:tr>
      <w:tr w:rsidR="000D436E">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0D436E" w:rsidRDefault="000D436E">
            <w:pPr>
              <w:pStyle w:val="ConsPlusNormal"/>
            </w:pPr>
            <w:r>
              <w:lastRenderedPageBreak/>
              <w:t>1.</w:t>
            </w:r>
          </w:p>
        </w:tc>
        <w:tc>
          <w:tcPr>
            <w:tcW w:w="2608" w:type="dxa"/>
            <w:tcBorders>
              <w:top w:val="single" w:sz="4" w:space="0" w:color="auto"/>
              <w:left w:val="nil"/>
              <w:bottom w:val="nil"/>
              <w:right w:val="nil"/>
            </w:tcBorders>
          </w:tcPr>
          <w:p w:rsidR="000D436E" w:rsidRDefault="000D436E">
            <w:pPr>
              <w:pStyle w:val="ConsPlusNormal"/>
            </w:pPr>
            <w:r>
              <w:t>Строительство кабельных линий электропередачи:</w:t>
            </w:r>
          </w:p>
        </w:tc>
        <w:tc>
          <w:tcPr>
            <w:tcW w:w="1964" w:type="dxa"/>
            <w:tcBorders>
              <w:top w:val="single" w:sz="4" w:space="0" w:color="auto"/>
              <w:left w:val="nil"/>
              <w:bottom w:val="nil"/>
              <w:right w:val="nil"/>
            </w:tcBorders>
          </w:tcPr>
          <w:p w:rsidR="000D436E" w:rsidRDefault="000D436E">
            <w:pPr>
              <w:pStyle w:val="ConsPlusNormal"/>
            </w:pPr>
          </w:p>
        </w:tc>
        <w:tc>
          <w:tcPr>
            <w:tcW w:w="1964" w:type="dxa"/>
            <w:tcBorders>
              <w:top w:val="single" w:sz="4" w:space="0" w:color="auto"/>
              <w:left w:val="nil"/>
              <w:bottom w:val="nil"/>
              <w:right w:val="nil"/>
            </w:tcBorders>
          </w:tcPr>
          <w:p w:rsidR="000D436E" w:rsidRDefault="000D436E">
            <w:pPr>
              <w:pStyle w:val="ConsPlusNormal"/>
            </w:pPr>
          </w:p>
        </w:tc>
        <w:tc>
          <w:tcPr>
            <w:tcW w:w="1965" w:type="dxa"/>
            <w:tcBorders>
              <w:top w:val="single" w:sz="4" w:space="0" w:color="auto"/>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567" w:type="dxa"/>
            <w:tcBorders>
              <w:top w:val="nil"/>
              <w:left w:val="nil"/>
              <w:bottom w:val="nil"/>
              <w:right w:val="nil"/>
            </w:tcBorders>
          </w:tcPr>
          <w:p w:rsidR="000D436E" w:rsidRDefault="000D436E">
            <w:pPr>
              <w:pStyle w:val="ConsPlusNormal"/>
            </w:pPr>
          </w:p>
        </w:tc>
        <w:tc>
          <w:tcPr>
            <w:tcW w:w="2608" w:type="dxa"/>
            <w:tcBorders>
              <w:top w:val="nil"/>
              <w:left w:val="nil"/>
              <w:bottom w:val="nil"/>
              <w:right w:val="nil"/>
            </w:tcBorders>
          </w:tcPr>
          <w:p w:rsidR="000D436E" w:rsidRDefault="000D436E">
            <w:pPr>
              <w:pStyle w:val="ConsPlusNormal"/>
            </w:pPr>
            <w:r>
              <w:t>0,4 кВ</w:t>
            </w:r>
          </w:p>
        </w:tc>
        <w:tc>
          <w:tcPr>
            <w:tcW w:w="1964" w:type="dxa"/>
            <w:tcBorders>
              <w:top w:val="nil"/>
              <w:left w:val="nil"/>
              <w:bottom w:val="nil"/>
              <w:right w:val="nil"/>
            </w:tcBorders>
          </w:tcPr>
          <w:p w:rsidR="000D436E" w:rsidRDefault="000D436E">
            <w:pPr>
              <w:pStyle w:val="ConsPlusNormal"/>
            </w:pPr>
          </w:p>
        </w:tc>
        <w:tc>
          <w:tcPr>
            <w:tcW w:w="1964" w:type="dxa"/>
            <w:tcBorders>
              <w:top w:val="nil"/>
              <w:left w:val="nil"/>
              <w:bottom w:val="nil"/>
              <w:right w:val="nil"/>
            </w:tcBorders>
          </w:tcPr>
          <w:p w:rsidR="000D436E" w:rsidRDefault="000D436E">
            <w:pPr>
              <w:pStyle w:val="ConsPlusNormal"/>
            </w:pPr>
          </w:p>
        </w:tc>
        <w:tc>
          <w:tcPr>
            <w:tcW w:w="196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567" w:type="dxa"/>
            <w:tcBorders>
              <w:top w:val="nil"/>
              <w:left w:val="nil"/>
              <w:bottom w:val="nil"/>
              <w:right w:val="nil"/>
            </w:tcBorders>
          </w:tcPr>
          <w:p w:rsidR="000D436E" w:rsidRDefault="000D436E">
            <w:pPr>
              <w:pStyle w:val="ConsPlusNormal"/>
            </w:pPr>
          </w:p>
        </w:tc>
        <w:tc>
          <w:tcPr>
            <w:tcW w:w="2608" w:type="dxa"/>
            <w:tcBorders>
              <w:top w:val="nil"/>
              <w:left w:val="nil"/>
              <w:bottom w:val="nil"/>
              <w:right w:val="nil"/>
            </w:tcBorders>
          </w:tcPr>
          <w:p w:rsidR="000D436E" w:rsidRDefault="000D436E">
            <w:pPr>
              <w:pStyle w:val="ConsPlusNormal"/>
            </w:pPr>
            <w:r>
              <w:t>1 - 20 кВ</w:t>
            </w:r>
          </w:p>
        </w:tc>
        <w:tc>
          <w:tcPr>
            <w:tcW w:w="1964" w:type="dxa"/>
            <w:tcBorders>
              <w:top w:val="nil"/>
              <w:left w:val="nil"/>
              <w:bottom w:val="nil"/>
              <w:right w:val="nil"/>
            </w:tcBorders>
          </w:tcPr>
          <w:p w:rsidR="000D436E" w:rsidRDefault="000D436E">
            <w:pPr>
              <w:pStyle w:val="ConsPlusNormal"/>
            </w:pPr>
          </w:p>
        </w:tc>
        <w:tc>
          <w:tcPr>
            <w:tcW w:w="1964" w:type="dxa"/>
            <w:tcBorders>
              <w:top w:val="nil"/>
              <w:left w:val="nil"/>
              <w:bottom w:val="nil"/>
              <w:right w:val="nil"/>
            </w:tcBorders>
          </w:tcPr>
          <w:p w:rsidR="000D436E" w:rsidRDefault="000D436E">
            <w:pPr>
              <w:pStyle w:val="ConsPlusNormal"/>
            </w:pPr>
          </w:p>
        </w:tc>
        <w:tc>
          <w:tcPr>
            <w:tcW w:w="196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567" w:type="dxa"/>
            <w:tcBorders>
              <w:top w:val="nil"/>
              <w:left w:val="nil"/>
              <w:bottom w:val="nil"/>
              <w:right w:val="nil"/>
            </w:tcBorders>
          </w:tcPr>
          <w:p w:rsidR="000D436E" w:rsidRDefault="000D436E">
            <w:pPr>
              <w:pStyle w:val="ConsPlusNormal"/>
            </w:pPr>
          </w:p>
        </w:tc>
        <w:tc>
          <w:tcPr>
            <w:tcW w:w="2608" w:type="dxa"/>
            <w:tcBorders>
              <w:top w:val="nil"/>
              <w:left w:val="nil"/>
              <w:bottom w:val="nil"/>
              <w:right w:val="nil"/>
            </w:tcBorders>
          </w:tcPr>
          <w:p w:rsidR="000D436E" w:rsidRDefault="000D436E">
            <w:pPr>
              <w:pStyle w:val="ConsPlusNormal"/>
            </w:pPr>
            <w:r>
              <w:t>35 кВ</w:t>
            </w:r>
          </w:p>
        </w:tc>
        <w:tc>
          <w:tcPr>
            <w:tcW w:w="1964" w:type="dxa"/>
            <w:tcBorders>
              <w:top w:val="nil"/>
              <w:left w:val="nil"/>
              <w:bottom w:val="nil"/>
              <w:right w:val="nil"/>
            </w:tcBorders>
          </w:tcPr>
          <w:p w:rsidR="000D436E" w:rsidRDefault="000D436E">
            <w:pPr>
              <w:pStyle w:val="ConsPlusNormal"/>
            </w:pPr>
          </w:p>
        </w:tc>
        <w:tc>
          <w:tcPr>
            <w:tcW w:w="1964" w:type="dxa"/>
            <w:tcBorders>
              <w:top w:val="nil"/>
              <w:left w:val="nil"/>
              <w:bottom w:val="nil"/>
              <w:right w:val="nil"/>
            </w:tcBorders>
          </w:tcPr>
          <w:p w:rsidR="000D436E" w:rsidRDefault="000D436E">
            <w:pPr>
              <w:pStyle w:val="ConsPlusNormal"/>
            </w:pPr>
          </w:p>
        </w:tc>
        <w:tc>
          <w:tcPr>
            <w:tcW w:w="196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567" w:type="dxa"/>
            <w:tcBorders>
              <w:top w:val="nil"/>
              <w:left w:val="nil"/>
              <w:bottom w:val="nil"/>
              <w:right w:val="nil"/>
            </w:tcBorders>
          </w:tcPr>
          <w:p w:rsidR="000D436E" w:rsidRDefault="000D436E">
            <w:pPr>
              <w:pStyle w:val="ConsPlusNormal"/>
            </w:pPr>
            <w:r>
              <w:t>2.</w:t>
            </w:r>
          </w:p>
        </w:tc>
        <w:tc>
          <w:tcPr>
            <w:tcW w:w="2608" w:type="dxa"/>
            <w:tcBorders>
              <w:top w:val="nil"/>
              <w:left w:val="nil"/>
              <w:bottom w:val="nil"/>
              <w:right w:val="nil"/>
            </w:tcBorders>
          </w:tcPr>
          <w:p w:rsidR="000D436E" w:rsidRDefault="000D436E">
            <w:pPr>
              <w:pStyle w:val="ConsPlusNormal"/>
            </w:pPr>
            <w:r>
              <w:t>Строительство воздушных линий электропередачи:</w:t>
            </w:r>
          </w:p>
        </w:tc>
        <w:tc>
          <w:tcPr>
            <w:tcW w:w="1964" w:type="dxa"/>
            <w:tcBorders>
              <w:top w:val="nil"/>
              <w:left w:val="nil"/>
              <w:bottom w:val="nil"/>
              <w:right w:val="nil"/>
            </w:tcBorders>
          </w:tcPr>
          <w:p w:rsidR="000D436E" w:rsidRDefault="000D436E">
            <w:pPr>
              <w:pStyle w:val="ConsPlusNormal"/>
            </w:pPr>
          </w:p>
        </w:tc>
        <w:tc>
          <w:tcPr>
            <w:tcW w:w="1964" w:type="dxa"/>
            <w:tcBorders>
              <w:top w:val="nil"/>
              <w:left w:val="nil"/>
              <w:bottom w:val="nil"/>
              <w:right w:val="nil"/>
            </w:tcBorders>
          </w:tcPr>
          <w:p w:rsidR="000D436E" w:rsidRDefault="000D436E">
            <w:pPr>
              <w:pStyle w:val="ConsPlusNormal"/>
            </w:pPr>
          </w:p>
        </w:tc>
        <w:tc>
          <w:tcPr>
            <w:tcW w:w="196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567" w:type="dxa"/>
            <w:tcBorders>
              <w:top w:val="nil"/>
              <w:left w:val="nil"/>
              <w:bottom w:val="nil"/>
              <w:right w:val="nil"/>
            </w:tcBorders>
          </w:tcPr>
          <w:p w:rsidR="000D436E" w:rsidRDefault="000D436E">
            <w:pPr>
              <w:pStyle w:val="ConsPlusNormal"/>
            </w:pPr>
          </w:p>
        </w:tc>
        <w:tc>
          <w:tcPr>
            <w:tcW w:w="2608" w:type="dxa"/>
            <w:tcBorders>
              <w:top w:val="nil"/>
              <w:left w:val="nil"/>
              <w:bottom w:val="nil"/>
              <w:right w:val="nil"/>
            </w:tcBorders>
          </w:tcPr>
          <w:p w:rsidR="000D436E" w:rsidRDefault="000D436E">
            <w:pPr>
              <w:pStyle w:val="ConsPlusNormal"/>
            </w:pPr>
            <w:r>
              <w:t>0,4 кВ</w:t>
            </w:r>
          </w:p>
        </w:tc>
        <w:tc>
          <w:tcPr>
            <w:tcW w:w="1964" w:type="dxa"/>
            <w:tcBorders>
              <w:top w:val="nil"/>
              <w:left w:val="nil"/>
              <w:bottom w:val="nil"/>
              <w:right w:val="nil"/>
            </w:tcBorders>
          </w:tcPr>
          <w:p w:rsidR="000D436E" w:rsidRDefault="000D436E">
            <w:pPr>
              <w:pStyle w:val="ConsPlusNormal"/>
            </w:pPr>
          </w:p>
        </w:tc>
        <w:tc>
          <w:tcPr>
            <w:tcW w:w="1964" w:type="dxa"/>
            <w:tcBorders>
              <w:top w:val="nil"/>
              <w:left w:val="nil"/>
              <w:bottom w:val="nil"/>
              <w:right w:val="nil"/>
            </w:tcBorders>
          </w:tcPr>
          <w:p w:rsidR="000D436E" w:rsidRDefault="000D436E">
            <w:pPr>
              <w:pStyle w:val="ConsPlusNormal"/>
            </w:pPr>
          </w:p>
        </w:tc>
        <w:tc>
          <w:tcPr>
            <w:tcW w:w="196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567" w:type="dxa"/>
            <w:tcBorders>
              <w:top w:val="nil"/>
              <w:left w:val="nil"/>
              <w:bottom w:val="nil"/>
              <w:right w:val="nil"/>
            </w:tcBorders>
          </w:tcPr>
          <w:p w:rsidR="000D436E" w:rsidRDefault="000D436E">
            <w:pPr>
              <w:pStyle w:val="ConsPlusNormal"/>
            </w:pPr>
          </w:p>
        </w:tc>
        <w:tc>
          <w:tcPr>
            <w:tcW w:w="2608" w:type="dxa"/>
            <w:tcBorders>
              <w:top w:val="nil"/>
              <w:left w:val="nil"/>
              <w:bottom w:val="nil"/>
              <w:right w:val="nil"/>
            </w:tcBorders>
          </w:tcPr>
          <w:p w:rsidR="000D436E" w:rsidRDefault="000D436E">
            <w:pPr>
              <w:pStyle w:val="ConsPlusNormal"/>
            </w:pPr>
            <w:r>
              <w:t>1 - 20 кВ</w:t>
            </w:r>
          </w:p>
        </w:tc>
        <w:tc>
          <w:tcPr>
            <w:tcW w:w="1964" w:type="dxa"/>
            <w:tcBorders>
              <w:top w:val="nil"/>
              <w:left w:val="nil"/>
              <w:bottom w:val="nil"/>
              <w:right w:val="nil"/>
            </w:tcBorders>
          </w:tcPr>
          <w:p w:rsidR="000D436E" w:rsidRDefault="000D436E">
            <w:pPr>
              <w:pStyle w:val="ConsPlusNormal"/>
            </w:pPr>
          </w:p>
        </w:tc>
        <w:tc>
          <w:tcPr>
            <w:tcW w:w="1964" w:type="dxa"/>
            <w:tcBorders>
              <w:top w:val="nil"/>
              <w:left w:val="nil"/>
              <w:bottom w:val="nil"/>
              <w:right w:val="nil"/>
            </w:tcBorders>
          </w:tcPr>
          <w:p w:rsidR="000D436E" w:rsidRDefault="000D436E">
            <w:pPr>
              <w:pStyle w:val="ConsPlusNormal"/>
            </w:pPr>
          </w:p>
        </w:tc>
        <w:tc>
          <w:tcPr>
            <w:tcW w:w="1965"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0D436E" w:rsidRDefault="000D436E">
            <w:pPr>
              <w:pStyle w:val="ConsPlusNormal"/>
            </w:pPr>
          </w:p>
        </w:tc>
        <w:tc>
          <w:tcPr>
            <w:tcW w:w="2608" w:type="dxa"/>
            <w:tcBorders>
              <w:top w:val="nil"/>
              <w:left w:val="nil"/>
              <w:bottom w:val="single" w:sz="4" w:space="0" w:color="auto"/>
              <w:right w:val="nil"/>
            </w:tcBorders>
          </w:tcPr>
          <w:p w:rsidR="000D436E" w:rsidRDefault="000D436E">
            <w:pPr>
              <w:pStyle w:val="ConsPlusNormal"/>
            </w:pPr>
            <w:r>
              <w:t>35 кВ</w:t>
            </w:r>
          </w:p>
        </w:tc>
        <w:tc>
          <w:tcPr>
            <w:tcW w:w="1964" w:type="dxa"/>
            <w:tcBorders>
              <w:top w:val="nil"/>
              <w:left w:val="nil"/>
              <w:bottom w:val="single" w:sz="4" w:space="0" w:color="auto"/>
              <w:right w:val="nil"/>
            </w:tcBorders>
          </w:tcPr>
          <w:p w:rsidR="000D436E" w:rsidRDefault="000D436E">
            <w:pPr>
              <w:pStyle w:val="ConsPlusNormal"/>
            </w:pPr>
          </w:p>
        </w:tc>
        <w:tc>
          <w:tcPr>
            <w:tcW w:w="1964" w:type="dxa"/>
            <w:tcBorders>
              <w:top w:val="nil"/>
              <w:left w:val="nil"/>
              <w:bottom w:val="single" w:sz="4" w:space="0" w:color="auto"/>
              <w:right w:val="nil"/>
            </w:tcBorders>
          </w:tcPr>
          <w:p w:rsidR="000D436E" w:rsidRDefault="000D436E">
            <w:pPr>
              <w:pStyle w:val="ConsPlusNormal"/>
            </w:pPr>
          </w:p>
        </w:tc>
        <w:tc>
          <w:tcPr>
            <w:tcW w:w="1965" w:type="dxa"/>
            <w:tcBorders>
              <w:top w:val="nil"/>
              <w:left w:val="nil"/>
              <w:bottom w:val="single" w:sz="4" w:space="0" w:color="auto"/>
              <w:right w:val="nil"/>
            </w:tcBorders>
          </w:tcPr>
          <w:p w:rsidR="000D436E" w:rsidRDefault="000D436E">
            <w:pPr>
              <w:pStyle w:val="ConsPlusNormal"/>
            </w:pPr>
          </w:p>
        </w:tc>
      </w:tr>
    </w:tbl>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right"/>
        <w:outlineLvl w:val="1"/>
      </w:pPr>
      <w:r>
        <w:t>Приложение N 4</w:t>
      </w:r>
    </w:p>
    <w:p w:rsidR="000D436E" w:rsidRDefault="000D436E">
      <w:pPr>
        <w:pStyle w:val="ConsPlusNormal"/>
        <w:jc w:val="right"/>
      </w:pPr>
      <w:r>
        <w:t>к стандартам раскрытия информации</w:t>
      </w:r>
    </w:p>
    <w:p w:rsidR="000D436E" w:rsidRDefault="000D436E">
      <w:pPr>
        <w:pStyle w:val="ConsPlusNormal"/>
        <w:jc w:val="right"/>
      </w:pPr>
      <w:r>
        <w:t>субъектами оптового и розничных</w:t>
      </w:r>
    </w:p>
    <w:p w:rsidR="000D436E" w:rsidRDefault="000D436E">
      <w:pPr>
        <w:pStyle w:val="ConsPlusNormal"/>
        <w:jc w:val="right"/>
      </w:pPr>
      <w:r>
        <w:t>рынков электрической энергии</w:t>
      </w:r>
    </w:p>
    <w:p w:rsidR="000D436E" w:rsidRDefault="000D436E">
      <w:pPr>
        <w:pStyle w:val="ConsPlusNormal"/>
        <w:jc w:val="both"/>
      </w:pPr>
    </w:p>
    <w:p w:rsidR="000D436E" w:rsidRDefault="000D436E">
      <w:pPr>
        <w:pStyle w:val="ConsPlusNormal"/>
        <w:jc w:val="right"/>
      </w:pPr>
      <w:r>
        <w:t>(форма)</w:t>
      </w:r>
    </w:p>
    <w:p w:rsidR="000D436E" w:rsidRDefault="000D436E">
      <w:pPr>
        <w:pStyle w:val="ConsPlusNormal"/>
        <w:jc w:val="both"/>
      </w:pPr>
    </w:p>
    <w:p w:rsidR="000D436E" w:rsidRDefault="000D436E">
      <w:pPr>
        <w:pStyle w:val="ConsPlusNormal"/>
        <w:jc w:val="center"/>
      </w:pPr>
      <w:bookmarkStart w:id="135" w:name="P1956"/>
      <w:bookmarkEnd w:id="135"/>
      <w:r>
        <w:t>ИНФОРМАЦИЯ</w:t>
      </w:r>
    </w:p>
    <w:p w:rsidR="000D436E" w:rsidRDefault="000D436E">
      <w:pPr>
        <w:pStyle w:val="ConsPlusNormal"/>
        <w:jc w:val="center"/>
      </w:pPr>
      <w:r>
        <w:t>об осуществлении технологического присоединения</w:t>
      </w:r>
    </w:p>
    <w:p w:rsidR="000D436E" w:rsidRDefault="000D436E">
      <w:pPr>
        <w:pStyle w:val="ConsPlusNormal"/>
        <w:jc w:val="center"/>
      </w:pPr>
      <w:r>
        <w:t>по договорам, заключенным за текущий год</w:t>
      </w:r>
    </w:p>
    <w:p w:rsidR="000D436E" w:rsidRDefault="000D436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2268"/>
        <w:gridCol w:w="713"/>
        <w:gridCol w:w="713"/>
        <w:gridCol w:w="713"/>
        <w:gridCol w:w="624"/>
        <w:gridCol w:w="713"/>
        <w:gridCol w:w="713"/>
        <w:gridCol w:w="713"/>
        <w:gridCol w:w="713"/>
        <w:gridCol w:w="721"/>
      </w:tblGrid>
      <w:tr w:rsidR="000D436E">
        <w:tc>
          <w:tcPr>
            <w:tcW w:w="2665" w:type="dxa"/>
            <w:gridSpan w:val="2"/>
            <w:vMerge w:val="restart"/>
            <w:tcBorders>
              <w:top w:val="single" w:sz="4" w:space="0" w:color="auto"/>
              <w:left w:val="nil"/>
              <w:bottom w:val="single" w:sz="4" w:space="0" w:color="auto"/>
            </w:tcBorders>
          </w:tcPr>
          <w:p w:rsidR="000D436E" w:rsidRDefault="000D436E">
            <w:pPr>
              <w:pStyle w:val="ConsPlusNormal"/>
              <w:jc w:val="center"/>
            </w:pPr>
            <w:r>
              <w:t>Категория заявителей</w:t>
            </w:r>
          </w:p>
        </w:tc>
        <w:tc>
          <w:tcPr>
            <w:tcW w:w="2139" w:type="dxa"/>
            <w:gridSpan w:val="3"/>
            <w:tcBorders>
              <w:top w:val="single" w:sz="4" w:space="0" w:color="auto"/>
              <w:bottom w:val="single" w:sz="4" w:space="0" w:color="auto"/>
            </w:tcBorders>
          </w:tcPr>
          <w:p w:rsidR="000D436E" w:rsidRDefault="000D436E">
            <w:pPr>
              <w:pStyle w:val="ConsPlusNormal"/>
              <w:jc w:val="center"/>
            </w:pPr>
            <w:r>
              <w:t>Количество договоров (штук)</w:t>
            </w:r>
          </w:p>
        </w:tc>
        <w:tc>
          <w:tcPr>
            <w:tcW w:w="2050" w:type="dxa"/>
            <w:gridSpan w:val="3"/>
            <w:tcBorders>
              <w:top w:val="single" w:sz="4" w:space="0" w:color="auto"/>
              <w:bottom w:val="single" w:sz="4" w:space="0" w:color="auto"/>
            </w:tcBorders>
          </w:tcPr>
          <w:p w:rsidR="000D436E" w:rsidRDefault="000D436E">
            <w:pPr>
              <w:pStyle w:val="ConsPlusNormal"/>
              <w:jc w:val="center"/>
            </w:pPr>
            <w:r>
              <w:t>Максимальная мощность (кВт)</w:t>
            </w:r>
          </w:p>
        </w:tc>
        <w:tc>
          <w:tcPr>
            <w:tcW w:w="2147" w:type="dxa"/>
            <w:gridSpan w:val="3"/>
            <w:tcBorders>
              <w:top w:val="single" w:sz="4" w:space="0" w:color="auto"/>
              <w:bottom w:val="single" w:sz="4" w:space="0" w:color="auto"/>
              <w:right w:val="nil"/>
            </w:tcBorders>
          </w:tcPr>
          <w:p w:rsidR="000D436E" w:rsidRDefault="000D436E">
            <w:pPr>
              <w:pStyle w:val="ConsPlusNormal"/>
              <w:jc w:val="center"/>
            </w:pPr>
            <w:r>
              <w:t>Стоимость договоров (без НДС) (тыс. рублей)</w:t>
            </w:r>
          </w:p>
        </w:tc>
      </w:tr>
      <w:tr w:rsidR="000D436E">
        <w:tc>
          <w:tcPr>
            <w:tcW w:w="2665" w:type="dxa"/>
            <w:gridSpan w:val="2"/>
            <w:vMerge/>
            <w:tcBorders>
              <w:top w:val="single" w:sz="4" w:space="0" w:color="auto"/>
              <w:left w:val="nil"/>
              <w:bottom w:val="single" w:sz="4" w:space="0" w:color="auto"/>
            </w:tcBorders>
          </w:tcPr>
          <w:p w:rsidR="000D436E" w:rsidRDefault="000D436E"/>
        </w:tc>
        <w:tc>
          <w:tcPr>
            <w:tcW w:w="713" w:type="dxa"/>
            <w:tcBorders>
              <w:top w:val="single" w:sz="4" w:space="0" w:color="auto"/>
              <w:bottom w:val="single" w:sz="4" w:space="0" w:color="auto"/>
            </w:tcBorders>
          </w:tcPr>
          <w:p w:rsidR="000D436E" w:rsidRDefault="000D436E">
            <w:pPr>
              <w:pStyle w:val="ConsPlusNormal"/>
              <w:jc w:val="center"/>
            </w:pPr>
            <w:r>
              <w:t>0,4 кВ</w:t>
            </w:r>
          </w:p>
        </w:tc>
        <w:tc>
          <w:tcPr>
            <w:tcW w:w="713" w:type="dxa"/>
            <w:tcBorders>
              <w:top w:val="single" w:sz="4" w:space="0" w:color="auto"/>
              <w:bottom w:val="single" w:sz="4" w:space="0" w:color="auto"/>
            </w:tcBorders>
          </w:tcPr>
          <w:p w:rsidR="000D436E" w:rsidRDefault="000D436E">
            <w:pPr>
              <w:pStyle w:val="ConsPlusNormal"/>
              <w:jc w:val="center"/>
            </w:pPr>
            <w:r>
              <w:t>1 - 20 кВ</w:t>
            </w:r>
          </w:p>
        </w:tc>
        <w:tc>
          <w:tcPr>
            <w:tcW w:w="713" w:type="dxa"/>
            <w:tcBorders>
              <w:top w:val="single" w:sz="4" w:space="0" w:color="auto"/>
              <w:bottom w:val="single" w:sz="4" w:space="0" w:color="auto"/>
            </w:tcBorders>
          </w:tcPr>
          <w:p w:rsidR="000D436E" w:rsidRDefault="000D436E">
            <w:pPr>
              <w:pStyle w:val="ConsPlusNormal"/>
              <w:jc w:val="center"/>
            </w:pPr>
            <w:r>
              <w:t>35 кВ и выше</w:t>
            </w:r>
          </w:p>
        </w:tc>
        <w:tc>
          <w:tcPr>
            <w:tcW w:w="624" w:type="dxa"/>
            <w:tcBorders>
              <w:top w:val="single" w:sz="4" w:space="0" w:color="auto"/>
              <w:bottom w:val="single" w:sz="4" w:space="0" w:color="auto"/>
            </w:tcBorders>
          </w:tcPr>
          <w:p w:rsidR="000D436E" w:rsidRDefault="000D436E">
            <w:pPr>
              <w:pStyle w:val="ConsPlusNormal"/>
              <w:jc w:val="center"/>
            </w:pPr>
            <w:r>
              <w:t>0,4 кВ</w:t>
            </w:r>
          </w:p>
        </w:tc>
        <w:tc>
          <w:tcPr>
            <w:tcW w:w="713" w:type="dxa"/>
            <w:tcBorders>
              <w:top w:val="single" w:sz="4" w:space="0" w:color="auto"/>
              <w:bottom w:val="single" w:sz="4" w:space="0" w:color="auto"/>
            </w:tcBorders>
          </w:tcPr>
          <w:p w:rsidR="000D436E" w:rsidRDefault="000D436E">
            <w:pPr>
              <w:pStyle w:val="ConsPlusNormal"/>
              <w:jc w:val="center"/>
            </w:pPr>
            <w:r>
              <w:t>1 - 20 кВ</w:t>
            </w:r>
          </w:p>
        </w:tc>
        <w:tc>
          <w:tcPr>
            <w:tcW w:w="713" w:type="dxa"/>
            <w:tcBorders>
              <w:top w:val="single" w:sz="4" w:space="0" w:color="auto"/>
              <w:bottom w:val="single" w:sz="4" w:space="0" w:color="auto"/>
            </w:tcBorders>
          </w:tcPr>
          <w:p w:rsidR="000D436E" w:rsidRDefault="000D436E">
            <w:pPr>
              <w:pStyle w:val="ConsPlusNormal"/>
              <w:jc w:val="center"/>
            </w:pPr>
            <w:r>
              <w:t>35 кВ и выше</w:t>
            </w:r>
          </w:p>
        </w:tc>
        <w:tc>
          <w:tcPr>
            <w:tcW w:w="713" w:type="dxa"/>
            <w:tcBorders>
              <w:top w:val="single" w:sz="4" w:space="0" w:color="auto"/>
              <w:bottom w:val="single" w:sz="4" w:space="0" w:color="auto"/>
            </w:tcBorders>
          </w:tcPr>
          <w:p w:rsidR="000D436E" w:rsidRDefault="000D436E">
            <w:pPr>
              <w:pStyle w:val="ConsPlusNormal"/>
              <w:jc w:val="center"/>
            </w:pPr>
            <w:r>
              <w:t>0,4 кВ</w:t>
            </w:r>
          </w:p>
        </w:tc>
        <w:tc>
          <w:tcPr>
            <w:tcW w:w="713" w:type="dxa"/>
            <w:tcBorders>
              <w:top w:val="single" w:sz="4" w:space="0" w:color="auto"/>
              <w:bottom w:val="single" w:sz="4" w:space="0" w:color="auto"/>
            </w:tcBorders>
          </w:tcPr>
          <w:p w:rsidR="000D436E" w:rsidRDefault="000D436E">
            <w:pPr>
              <w:pStyle w:val="ConsPlusNormal"/>
              <w:jc w:val="center"/>
            </w:pPr>
            <w:r>
              <w:t>1 - 20 кВ</w:t>
            </w:r>
          </w:p>
        </w:tc>
        <w:tc>
          <w:tcPr>
            <w:tcW w:w="721" w:type="dxa"/>
            <w:tcBorders>
              <w:top w:val="single" w:sz="4" w:space="0" w:color="auto"/>
              <w:bottom w:val="single" w:sz="4" w:space="0" w:color="auto"/>
              <w:right w:val="nil"/>
            </w:tcBorders>
          </w:tcPr>
          <w:p w:rsidR="000D436E" w:rsidRDefault="000D436E">
            <w:pPr>
              <w:pStyle w:val="ConsPlusNormal"/>
              <w:jc w:val="center"/>
            </w:pPr>
            <w:r>
              <w:t>35 кВ и выше</w:t>
            </w:r>
          </w:p>
        </w:tc>
      </w:tr>
      <w:tr w:rsidR="000D436E">
        <w:tblPrEx>
          <w:tblBorders>
            <w:insideH w:val="none" w:sz="0" w:space="0" w:color="auto"/>
            <w:insideV w:val="none" w:sz="0" w:space="0" w:color="auto"/>
          </w:tblBorders>
        </w:tblPrEx>
        <w:tc>
          <w:tcPr>
            <w:tcW w:w="397" w:type="dxa"/>
            <w:tcBorders>
              <w:top w:val="single" w:sz="4" w:space="0" w:color="auto"/>
              <w:left w:val="nil"/>
              <w:bottom w:val="nil"/>
              <w:right w:val="nil"/>
            </w:tcBorders>
          </w:tcPr>
          <w:p w:rsidR="000D436E" w:rsidRDefault="000D436E">
            <w:pPr>
              <w:pStyle w:val="ConsPlusNormal"/>
              <w:jc w:val="center"/>
            </w:pPr>
            <w:r>
              <w:t>1.</w:t>
            </w:r>
          </w:p>
        </w:tc>
        <w:tc>
          <w:tcPr>
            <w:tcW w:w="2268" w:type="dxa"/>
            <w:tcBorders>
              <w:top w:val="single" w:sz="4" w:space="0" w:color="auto"/>
              <w:left w:val="nil"/>
              <w:bottom w:val="nil"/>
              <w:right w:val="nil"/>
            </w:tcBorders>
          </w:tcPr>
          <w:p w:rsidR="000D436E" w:rsidRDefault="000D436E">
            <w:pPr>
              <w:pStyle w:val="ConsPlusNormal"/>
            </w:pPr>
            <w:r>
              <w:t>До 15 кВт - всего</w:t>
            </w:r>
          </w:p>
        </w:tc>
        <w:tc>
          <w:tcPr>
            <w:tcW w:w="713" w:type="dxa"/>
            <w:tcBorders>
              <w:top w:val="single" w:sz="4" w:space="0" w:color="auto"/>
              <w:left w:val="nil"/>
              <w:bottom w:val="nil"/>
              <w:right w:val="nil"/>
            </w:tcBorders>
          </w:tcPr>
          <w:p w:rsidR="000D436E" w:rsidRDefault="000D436E">
            <w:pPr>
              <w:pStyle w:val="ConsPlusNormal"/>
            </w:pPr>
          </w:p>
        </w:tc>
        <w:tc>
          <w:tcPr>
            <w:tcW w:w="713" w:type="dxa"/>
            <w:tcBorders>
              <w:top w:val="single" w:sz="4" w:space="0" w:color="auto"/>
              <w:left w:val="nil"/>
              <w:bottom w:val="nil"/>
              <w:right w:val="nil"/>
            </w:tcBorders>
          </w:tcPr>
          <w:p w:rsidR="000D436E" w:rsidRDefault="000D436E">
            <w:pPr>
              <w:pStyle w:val="ConsPlusNormal"/>
            </w:pPr>
          </w:p>
        </w:tc>
        <w:tc>
          <w:tcPr>
            <w:tcW w:w="713" w:type="dxa"/>
            <w:tcBorders>
              <w:top w:val="single" w:sz="4" w:space="0" w:color="auto"/>
              <w:left w:val="nil"/>
              <w:bottom w:val="nil"/>
              <w:right w:val="nil"/>
            </w:tcBorders>
          </w:tcPr>
          <w:p w:rsidR="000D436E" w:rsidRDefault="000D436E">
            <w:pPr>
              <w:pStyle w:val="ConsPlusNormal"/>
            </w:pPr>
          </w:p>
        </w:tc>
        <w:tc>
          <w:tcPr>
            <w:tcW w:w="624" w:type="dxa"/>
            <w:tcBorders>
              <w:top w:val="single" w:sz="4" w:space="0" w:color="auto"/>
              <w:left w:val="nil"/>
              <w:bottom w:val="nil"/>
              <w:right w:val="nil"/>
            </w:tcBorders>
          </w:tcPr>
          <w:p w:rsidR="000D436E" w:rsidRDefault="000D436E">
            <w:pPr>
              <w:pStyle w:val="ConsPlusNormal"/>
            </w:pPr>
          </w:p>
        </w:tc>
        <w:tc>
          <w:tcPr>
            <w:tcW w:w="713" w:type="dxa"/>
            <w:tcBorders>
              <w:top w:val="single" w:sz="4" w:space="0" w:color="auto"/>
              <w:left w:val="nil"/>
              <w:bottom w:val="nil"/>
              <w:right w:val="nil"/>
            </w:tcBorders>
          </w:tcPr>
          <w:p w:rsidR="000D436E" w:rsidRDefault="000D436E">
            <w:pPr>
              <w:pStyle w:val="ConsPlusNormal"/>
            </w:pPr>
          </w:p>
        </w:tc>
        <w:tc>
          <w:tcPr>
            <w:tcW w:w="713" w:type="dxa"/>
            <w:tcBorders>
              <w:top w:val="single" w:sz="4" w:space="0" w:color="auto"/>
              <w:left w:val="nil"/>
              <w:bottom w:val="nil"/>
              <w:right w:val="nil"/>
            </w:tcBorders>
          </w:tcPr>
          <w:p w:rsidR="000D436E" w:rsidRDefault="000D436E">
            <w:pPr>
              <w:pStyle w:val="ConsPlusNormal"/>
            </w:pPr>
          </w:p>
        </w:tc>
        <w:tc>
          <w:tcPr>
            <w:tcW w:w="713" w:type="dxa"/>
            <w:tcBorders>
              <w:top w:val="single" w:sz="4" w:space="0" w:color="auto"/>
              <w:left w:val="nil"/>
              <w:bottom w:val="nil"/>
              <w:right w:val="nil"/>
            </w:tcBorders>
          </w:tcPr>
          <w:p w:rsidR="000D436E" w:rsidRDefault="000D436E">
            <w:pPr>
              <w:pStyle w:val="ConsPlusNormal"/>
            </w:pPr>
          </w:p>
        </w:tc>
        <w:tc>
          <w:tcPr>
            <w:tcW w:w="713" w:type="dxa"/>
            <w:tcBorders>
              <w:top w:val="single" w:sz="4" w:space="0" w:color="auto"/>
              <w:left w:val="nil"/>
              <w:bottom w:val="nil"/>
              <w:right w:val="nil"/>
            </w:tcBorders>
          </w:tcPr>
          <w:p w:rsidR="000D436E" w:rsidRDefault="000D436E">
            <w:pPr>
              <w:pStyle w:val="ConsPlusNormal"/>
            </w:pPr>
          </w:p>
        </w:tc>
        <w:tc>
          <w:tcPr>
            <w:tcW w:w="721" w:type="dxa"/>
            <w:tcBorders>
              <w:top w:val="single" w:sz="4" w:space="0" w:color="auto"/>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lastRenderedPageBreak/>
              <w:t xml:space="preserve">льготная категория </w:t>
            </w:r>
            <w:hyperlink w:anchor="P2101" w:history="1">
              <w:r>
                <w:rPr>
                  <w:color w:val="0000FF"/>
                </w:rPr>
                <w:t>&lt;*&gt;</w:t>
              </w:r>
            </w:hyperlink>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624"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2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nil"/>
              <w:right w:val="nil"/>
            </w:tcBorders>
          </w:tcPr>
          <w:p w:rsidR="000D436E" w:rsidRDefault="000D436E">
            <w:pPr>
              <w:pStyle w:val="ConsPlusNormal"/>
              <w:jc w:val="center"/>
            </w:pPr>
            <w:r>
              <w:lastRenderedPageBreak/>
              <w:t>2.</w:t>
            </w:r>
          </w:p>
        </w:tc>
        <w:tc>
          <w:tcPr>
            <w:tcW w:w="2268" w:type="dxa"/>
            <w:tcBorders>
              <w:top w:val="nil"/>
              <w:left w:val="nil"/>
              <w:bottom w:val="nil"/>
              <w:right w:val="nil"/>
            </w:tcBorders>
          </w:tcPr>
          <w:p w:rsidR="000D436E" w:rsidRDefault="000D436E">
            <w:pPr>
              <w:pStyle w:val="ConsPlusNormal"/>
            </w:pPr>
            <w:r>
              <w:t>От 15 до 150 кВт - всего</w:t>
            </w: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624"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2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t xml:space="preserve">льготная категория </w:t>
            </w:r>
            <w:hyperlink w:anchor="P2102" w:history="1">
              <w:r>
                <w:rPr>
                  <w:color w:val="0000FF"/>
                </w:rPr>
                <w:t>&lt;**&gt;</w:t>
              </w:r>
            </w:hyperlink>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624"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2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nil"/>
              <w:right w:val="nil"/>
            </w:tcBorders>
          </w:tcPr>
          <w:p w:rsidR="000D436E" w:rsidRDefault="000D436E">
            <w:pPr>
              <w:pStyle w:val="ConsPlusNormal"/>
              <w:jc w:val="center"/>
            </w:pPr>
            <w:r>
              <w:t>3.</w:t>
            </w:r>
          </w:p>
        </w:tc>
        <w:tc>
          <w:tcPr>
            <w:tcW w:w="2268" w:type="dxa"/>
            <w:tcBorders>
              <w:top w:val="nil"/>
              <w:left w:val="nil"/>
              <w:bottom w:val="nil"/>
              <w:right w:val="nil"/>
            </w:tcBorders>
          </w:tcPr>
          <w:p w:rsidR="000D436E" w:rsidRDefault="000D436E">
            <w:pPr>
              <w:pStyle w:val="ConsPlusNormal"/>
            </w:pPr>
            <w:r>
              <w:t>От 150 кВт до 670 кВт - всего</w:t>
            </w: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624"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2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t>по индивидуальному проекту</w:t>
            </w: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624"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2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nil"/>
              <w:right w:val="nil"/>
            </w:tcBorders>
          </w:tcPr>
          <w:p w:rsidR="000D436E" w:rsidRDefault="000D436E">
            <w:pPr>
              <w:pStyle w:val="ConsPlusNormal"/>
              <w:jc w:val="center"/>
            </w:pPr>
            <w:r>
              <w:t>4.</w:t>
            </w:r>
          </w:p>
        </w:tc>
        <w:tc>
          <w:tcPr>
            <w:tcW w:w="2268" w:type="dxa"/>
            <w:tcBorders>
              <w:top w:val="nil"/>
              <w:left w:val="nil"/>
              <w:bottom w:val="nil"/>
              <w:right w:val="nil"/>
            </w:tcBorders>
          </w:tcPr>
          <w:p w:rsidR="000D436E" w:rsidRDefault="000D436E">
            <w:pPr>
              <w:pStyle w:val="ConsPlusNormal"/>
            </w:pPr>
            <w:r>
              <w:t>От 670 кВт до 8900 кВт - всего</w:t>
            </w: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624"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2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t>по индивидуальному проекту</w:t>
            </w: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624"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2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nil"/>
              <w:right w:val="nil"/>
            </w:tcBorders>
          </w:tcPr>
          <w:p w:rsidR="000D436E" w:rsidRDefault="000D436E">
            <w:pPr>
              <w:pStyle w:val="ConsPlusNormal"/>
              <w:jc w:val="center"/>
            </w:pPr>
            <w:r>
              <w:t>5.</w:t>
            </w:r>
          </w:p>
        </w:tc>
        <w:tc>
          <w:tcPr>
            <w:tcW w:w="2268" w:type="dxa"/>
            <w:tcBorders>
              <w:top w:val="nil"/>
              <w:left w:val="nil"/>
              <w:bottom w:val="nil"/>
              <w:right w:val="nil"/>
            </w:tcBorders>
          </w:tcPr>
          <w:p w:rsidR="000D436E" w:rsidRDefault="000D436E">
            <w:pPr>
              <w:pStyle w:val="ConsPlusNormal"/>
            </w:pPr>
            <w:r>
              <w:t>От 8900 кВт - всего</w:t>
            </w: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624"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2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nil"/>
              <w:right w:val="nil"/>
            </w:tcBorders>
          </w:tcPr>
          <w:p w:rsidR="000D436E" w:rsidRDefault="000D436E">
            <w:pPr>
              <w:pStyle w:val="ConsPlusNormal"/>
            </w:pPr>
          </w:p>
        </w:tc>
        <w:tc>
          <w:tcPr>
            <w:tcW w:w="2268"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t>по индивидуальному проекту</w:t>
            </w: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624"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13" w:type="dxa"/>
            <w:tcBorders>
              <w:top w:val="nil"/>
              <w:left w:val="nil"/>
              <w:bottom w:val="nil"/>
              <w:right w:val="nil"/>
            </w:tcBorders>
          </w:tcPr>
          <w:p w:rsidR="000D436E" w:rsidRDefault="000D436E">
            <w:pPr>
              <w:pStyle w:val="ConsPlusNormal"/>
            </w:pPr>
          </w:p>
        </w:tc>
        <w:tc>
          <w:tcPr>
            <w:tcW w:w="72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397" w:type="dxa"/>
            <w:tcBorders>
              <w:top w:val="nil"/>
              <w:left w:val="nil"/>
              <w:bottom w:val="single" w:sz="4" w:space="0" w:color="auto"/>
              <w:right w:val="nil"/>
            </w:tcBorders>
          </w:tcPr>
          <w:p w:rsidR="000D436E" w:rsidRDefault="000D436E">
            <w:pPr>
              <w:pStyle w:val="ConsPlusNormal"/>
              <w:jc w:val="center"/>
            </w:pPr>
            <w:r>
              <w:t>6.</w:t>
            </w:r>
          </w:p>
        </w:tc>
        <w:tc>
          <w:tcPr>
            <w:tcW w:w="2268" w:type="dxa"/>
            <w:tcBorders>
              <w:top w:val="nil"/>
              <w:left w:val="nil"/>
              <w:bottom w:val="single" w:sz="4" w:space="0" w:color="auto"/>
              <w:right w:val="nil"/>
            </w:tcBorders>
          </w:tcPr>
          <w:p w:rsidR="000D436E" w:rsidRDefault="000D436E">
            <w:pPr>
              <w:pStyle w:val="ConsPlusNormal"/>
            </w:pPr>
            <w:r>
              <w:t>Объекты генерации</w:t>
            </w:r>
          </w:p>
        </w:tc>
        <w:tc>
          <w:tcPr>
            <w:tcW w:w="713" w:type="dxa"/>
            <w:tcBorders>
              <w:top w:val="nil"/>
              <w:left w:val="nil"/>
              <w:bottom w:val="single" w:sz="4" w:space="0" w:color="auto"/>
              <w:right w:val="nil"/>
            </w:tcBorders>
          </w:tcPr>
          <w:p w:rsidR="000D436E" w:rsidRDefault="000D436E">
            <w:pPr>
              <w:pStyle w:val="ConsPlusNormal"/>
            </w:pPr>
          </w:p>
        </w:tc>
        <w:tc>
          <w:tcPr>
            <w:tcW w:w="713" w:type="dxa"/>
            <w:tcBorders>
              <w:top w:val="nil"/>
              <w:left w:val="nil"/>
              <w:bottom w:val="single" w:sz="4" w:space="0" w:color="auto"/>
              <w:right w:val="nil"/>
            </w:tcBorders>
          </w:tcPr>
          <w:p w:rsidR="000D436E" w:rsidRDefault="000D436E">
            <w:pPr>
              <w:pStyle w:val="ConsPlusNormal"/>
            </w:pPr>
          </w:p>
        </w:tc>
        <w:tc>
          <w:tcPr>
            <w:tcW w:w="713" w:type="dxa"/>
            <w:tcBorders>
              <w:top w:val="nil"/>
              <w:left w:val="nil"/>
              <w:bottom w:val="single" w:sz="4" w:space="0" w:color="auto"/>
              <w:right w:val="nil"/>
            </w:tcBorders>
          </w:tcPr>
          <w:p w:rsidR="000D436E" w:rsidRDefault="000D436E">
            <w:pPr>
              <w:pStyle w:val="ConsPlusNormal"/>
            </w:pPr>
          </w:p>
        </w:tc>
        <w:tc>
          <w:tcPr>
            <w:tcW w:w="624" w:type="dxa"/>
            <w:tcBorders>
              <w:top w:val="nil"/>
              <w:left w:val="nil"/>
              <w:bottom w:val="single" w:sz="4" w:space="0" w:color="auto"/>
              <w:right w:val="nil"/>
            </w:tcBorders>
          </w:tcPr>
          <w:p w:rsidR="000D436E" w:rsidRDefault="000D436E">
            <w:pPr>
              <w:pStyle w:val="ConsPlusNormal"/>
            </w:pPr>
          </w:p>
        </w:tc>
        <w:tc>
          <w:tcPr>
            <w:tcW w:w="713" w:type="dxa"/>
            <w:tcBorders>
              <w:top w:val="nil"/>
              <w:left w:val="nil"/>
              <w:bottom w:val="single" w:sz="4" w:space="0" w:color="auto"/>
              <w:right w:val="nil"/>
            </w:tcBorders>
          </w:tcPr>
          <w:p w:rsidR="000D436E" w:rsidRDefault="000D436E">
            <w:pPr>
              <w:pStyle w:val="ConsPlusNormal"/>
            </w:pPr>
          </w:p>
        </w:tc>
        <w:tc>
          <w:tcPr>
            <w:tcW w:w="713" w:type="dxa"/>
            <w:tcBorders>
              <w:top w:val="nil"/>
              <w:left w:val="nil"/>
              <w:bottom w:val="single" w:sz="4" w:space="0" w:color="auto"/>
              <w:right w:val="nil"/>
            </w:tcBorders>
          </w:tcPr>
          <w:p w:rsidR="000D436E" w:rsidRDefault="000D436E">
            <w:pPr>
              <w:pStyle w:val="ConsPlusNormal"/>
            </w:pPr>
          </w:p>
        </w:tc>
        <w:tc>
          <w:tcPr>
            <w:tcW w:w="713" w:type="dxa"/>
            <w:tcBorders>
              <w:top w:val="nil"/>
              <w:left w:val="nil"/>
              <w:bottom w:val="single" w:sz="4" w:space="0" w:color="auto"/>
              <w:right w:val="nil"/>
            </w:tcBorders>
          </w:tcPr>
          <w:p w:rsidR="000D436E" w:rsidRDefault="000D436E">
            <w:pPr>
              <w:pStyle w:val="ConsPlusNormal"/>
            </w:pPr>
          </w:p>
        </w:tc>
        <w:tc>
          <w:tcPr>
            <w:tcW w:w="713" w:type="dxa"/>
            <w:tcBorders>
              <w:top w:val="nil"/>
              <w:left w:val="nil"/>
              <w:bottom w:val="single" w:sz="4" w:space="0" w:color="auto"/>
              <w:right w:val="nil"/>
            </w:tcBorders>
          </w:tcPr>
          <w:p w:rsidR="000D436E" w:rsidRDefault="000D436E">
            <w:pPr>
              <w:pStyle w:val="ConsPlusNormal"/>
            </w:pPr>
          </w:p>
        </w:tc>
        <w:tc>
          <w:tcPr>
            <w:tcW w:w="721" w:type="dxa"/>
            <w:tcBorders>
              <w:top w:val="nil"/>
              <w:left w:val="nil"/>
              <w:bottom w:val="single" w:sz="4" w:space="0" w:color="auto"/>
              <w:right w:val="nil"/>
            </w:tcBorders>
          </w:tcPr>
          <w:p w:rsidR="000D436E" w:rsidRDefault="000D436E">
            <w:pPr>
              <w:pStyle w:val="ConsPlusNormal"/>
            </w:pPr>
          </w:p>
        </w:tc>
      </w:tr>
    </w:tbl>
    <w:p w:rsidR="000D436E" w:rsidRDefault="000D436E">
      <w:pPr>
        <w:pStyle w:val="ConsPlusNormal"/>
        <w:jc w:val="both"/>
      </w:pPr>
    </w:p>
    <w:p w:rsidR="000D436E" w:rsidRDefault="000D436E">
      <w:pPr>
        <w:pStyle w:val="ConsPlusNormal"/>
        <w:ind w:firstLine="540"/>
        <w:jc w:val="both"/>
      </w:pPr>
      <w:r>
        <w:t>--------------------------------</w:t>
      </w:r>
    </w:p>
    <w:p w:rsidR="000D436E" w:rsidRDefault="000D436E">
      <w:pPr>
        <w:pStyle w:val="ConsPlusNormal"/>
        <w:spacing w:before="220"/>
        <w:ind w:firstLine="540"/>
        <w:jc w:val="both"/>
      </w:pPr>
      <w:bookmarkStart w:id="136" w:name="P2101"/>
      <w:bookmarkEnd w:id="136"/>
      <w:r>
        <w:t>&lt;*&gt; Заявители, оплачивающие технологическое присоединение своих энергопринимающих устройств в размере не более 550 рублей.</w:t>
      </w:r>
    </w:p>
    <w:p w:rsidR="000D436E" w:rsidRDefault="000D436E">
      <w:pPr>
        <w:pStyle w:val="ConsPlusNormal"/>
        <w:spacing w:before="220"/>
        <w:ind w:firstLine="540"/>
        <w:jc w:val="both"/>
      </w:pPr>
      <w:bookmarkStart w:id="137" w:name="P2102"/>
      <w:bookmarkEnd w:id="137"/>
      <w:r>
        <w:t>&lt;**&gt;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both"/>
      </w:pPr>
    </w:p>
    <w:p w:rsidR="000D436E" w:rsidRDefault="000D436E">
      <w:pPr>
        <w:pStyle w:val="ConsPlusNormal"/>
        <w:jc w:val="right"/>
        <w:outlineLvl w:val="1"/>
      </w:pPr>
      <w:r>
        <w:t>Приложение N 5</w:t>
      </w:r>
    </w:p>
    <w:p w:rsidR="000D436E" w:rsidRDefault="000D436E">
      <w:pPr>
        <w:pStyle w:val="ConsPlusNormal"/>
        <w:jc w:val="right"/>
      </w:pPr>
      <w:r>
        <w:t>к стандартам раскрытия информации</w:t>
      </w:r>
    </w:p>
    <w:p w:rsidR="000D436E" w:rsidRDefault="000D436E">
      <w:pPr>
        <w:pStyle w:val="ConsPlusNormal"/>
        <w:jc w:val="right"/>
      </w:pPr>
      <w:r>
        <w:lastRenderedPageBreak/>
        <w:t>субъектами оптового и розничных</w:t>
      </w:r>
    </w:p>
    <w:p w:rsidR="000D436E" w:rsidRDefault="000D436E">
      <w:pPr>
        <w:pStyle w:val="ConsPlusNormal"/>
        <w:jc w:val="right"/>
      </w:pPr>
      <w:r>
        <w:t>рынков электрической энергии</w:t>
      </w:r>
    </w:p>
    <w:p w:rsidR="000D436E" w:rsidRDefault="000D436E">
      <w:pPr>
        <w:pStyle w:val="ConsPlusNormal"/>
        <w:jc w:val="both"/>
      </w:pPr>
    </w:p>
    <w:p w:rsidR="000D436E" w:rsidRDefault="000D436E">
      <w:pPr>
        <w:pStyle w:val="ConsPlusNormal"/>
        <w:jc w:val="right"/>
      </w:pPr>
      <w:r>
        <w:t>(форма)</w:t>
      </w:r>
    </w:p>
    <w:p w:rsidR="000D436E" w:rsidRDefault="000D436E">
      <w:pPr>
        <w:pStyle w:val="ConsPlusNormal"/>
        <w:jc w:val="both"/>
      </w:pPr>
    </w:p>
    <w:p w:rsidR="000D436E" w:rsidRDefault="000D436E">
      <w:pPr>
        <w:pStyle w:val="ConsPlusNormal"/>
        <w:jc w:val="center"/>
      </w:pPr>
      <w:bookmarkStart w:id="138" w:name="P2115"/>
      <w:bookmarkEnd w:id="138"/>
      <w:r>
        <w:t>ИНФОРМАЦИЯ</w:t>
      </w:r>
    </w:p>
    <w:p w:rsidR="000D436E" w:rsidRDefault="000D436E">
      <w:pPr>
        <w:pStyle w:val="ConsPlusNormal"/>
        <w:jc w:val="center"/>
      </w:pPr>
      <w:r>
        <w:t>о поданных заявках на технологическое присоединение</w:t>
      </w:r>
    </w:p>
    <w:p w:rsidR="000D436E" w:rsidRDefault="000D436E">
      <w:pPr>
        <w:pStyle w:val="ConsPlusNormal"/>
        <w:jc w:val="center"/>
      </w:pPr>
      <w:r>
        <w:t>за текущий год</w:t>
      </w:r>
    </w:p>
    <w:p w:rsidR="000D436E" w:rsidRDefault="000D436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
        <w:gridCol w:w="2154"/>
        <w:gridCol w:w="1089"/>
        <w:gridCol w:w="1089"/>
        <w:gridCol w:w="1089"/>
        <w:gridCol w:w="1089"/>
        <w:gridCol w:w="1089"/>
        <w:gridCol w:w="1091"/>
      </w:tblGrid>
      <w:tr w:rsidR="000D436E">
        <w:tc>
          <w:tcPr>
            <w:tcW w:w="408" w:type="dxa"/>
            <w:vMerge w:val="restart"/>
            <w:tcBorders>
              <w:top w:val="single" w:sz="4" w:space="0" w:color="auto"/>
              <w:left w:val="nil"/>
              <w:bottom w:val="single" w:sz="4" w:space="0" w:color="auto"/>
              <w:right w:val="nil"/>
            </w:tcBorders>
          </w:tcPr>
          <w:p w:rsidR="000D436E" w:rsidRDefault="000D436E">
            <w:pPr>
              <w:pStyle w:val="ConsPlusNormal"/>
            </w:pPr>
          </w:p>
        </w:tc>
        <w:tc>
          <w:tcPr>
            <w:tcW w:w="2154" w:type="dxa"/>
            <w:vMerge w:val="restart"/>
            <w:tcBorders>
              <w:top w:val="single" w:sz="4" w:space="0" w:color="auto"/>
              <w:left w:val="nil"/>
              <w:bottom w:val="single" w:sz="4" w:space="0" w:color="auto"/>
            </w:tcBorders>
          </w:tcPr>
          <w:p w:rsidR="000D436E" w:rsidRDefault="000D436E">
            <w:pPr>
              <w:pStyle w:val="ConsPlusNormal"/>
              <w:jc w:val="center"/>
            </w:pPr>
            <w:r>
              <w:t>Категория заявителей</w:t>
            </w:r>
          </w:p>
        </w:tc>
        <w:tc>
          <w:tcPr>
            <w:tcW w:w="3267" w:type="dxa"/>
            <w:gridSpan w:val="3"/>
            <w:tcBorders>
              <w:top w:val="single" w:sz="4" w:space="0" w:color="auto"/>
              <w:bottom w:val="single" w:sz="4" w:space="0" w:color="auto"/>
            </w:tcBorders>
          </w:tcPr>
          <w:p w:rsidR="000D436E" w:rsidRDefault="000D436E">
            <w:pPr>
              <w:pStyle w:val="ConsPlusNormal"/>
              <w:jc w:val="center"/>
            </w:pPr>
            <w:r>
              <w:t>Количество заявок (штук)</w:t>
            </w:r>
          </w:p>
        </w:tc>
        <w:tc>
          <w:tcPr>
            <w:tcW w:w="3269" w:type="dxa"/>
            <w:gridSpan w:val="3"/>
            <w:tcBorders>
              <w:top w:val="single" w:sz="4" w:space="0" w:color="auto"/>
              <w:bottom w:val="single" w:sz="4" w:space="0" w:color="auto"/>
              <w:right w:val="nil"/>
            </w:tcBorders>
          </w:tcPr>
          <w:p w:rsidR="000D436E" w:rsidRDefault="000D436E">
            <w:pPr>
              <w:pStyle w:val="ConsPlusNormal"/>
              <w:jc w:val="center"/>
            </w:pPr>
            <w:r>
              <w:t>Максимальная мощность (кВт)</w:t>
            </w:r>
          </w:p>
        </w:tc>
      </w:tr>
      <w:tr w:rsidR="000D436E">
        <w:tc>
          <w:tcPr>
            <w:tcW w:w="408" w:type="dxa"/>
            <w:vMerge/>
            <w:tcBorders>
              <w:top w:val="single" w:sz="4" w:space="0" w:color="auto"/>
              <w:left w:val="nil"/>
              <w:bottom w:val="single" w:sz="4" w:space="0" w:color="auto"/>
              <w:right w:val="nil"/>
            </w:tcBorders>
          </w:tcPr>
          <w:p w:rsidR="000D436E" w:rsidRDefault="000D436E"/>
        </w:tc>
        <w:tc>
          <w:tcPr>
            <w:tcW w:w="2154" w:type="dxa"/>
            <w:vMerge/>
            <w:tcBorders>
              <w:top w:val="single" w:sz="4" w:space="0" w:color="auto"/>
              <w:left w:val="nil"/>
              <w:bottom w:val="single" w:sz="4" w:space="0" w:color="auto"/>
            </w:tcBorders>
          </w:tcPr>
          <w:p w:rsidR="000D436E" w:rsidRDefault="000D436E"/>
        </w:tc>
        <w:tc>
          <w:tcPr>
            <w:tcW w:w="1089" w:type="dxa"/>
            <w:tcBorders>
              <w:top w:val="single" w:sz="4" w:space="0" w:color="auto"/>
              <w:bottom w:val="single" w:sz="4" w:space="0" w:color="auto"/>
            </w:tcBorders>
          </w:tcPr>
          <w:p w:rsidR="000D436E" w:rsidRDefault="000D436E">
            <w:pPr>
              <w:pStyle w:val="ConsPlusNormal"/>
              <w:jc w:val="center"/>
            </w:pPr>
            <w:r>
              <w:t>0,4 кВ</w:t>
            </w:r>
          </w:p>
        </w:tc>
        <w:tc>
          <w:tcPr>
            <w:tcW w:w="1089" w:type="dxa"/>
            <w:tcBorders>
              <w:top w:val="single" w:sz="4" w:space="0" w:color="auto"/>
              <w:bottom w:val="single" w:sz="4" w:space="0" w:color="auto"/>
            </w:tcBorders>
          </w:tcPr>
          <w:p w:rsidR="000D436E" w:rsidRDefault="000D436E">
            <w:pPr>
              <w:pStyle w:val="ConsPlusNormal"/>
              <w:jc w:val="center"/>
            </w:pPr>
            <w:r>
              <w:t>1 - 20 кВ</w:t>
            </w:r>
          </w:p>
        </w:tc>
        <w:tc>
          <w:tcPr>
            <w:tcW w:w="1089" w:type="dxa"/>
            <w:tcBorders>
              <w:top w:val="single" w:sz="4" w:space="0" w:color="auto"/>
              <w:bottom w:val="single" w:sz="4" w:space="0" w:color="auto"/>
            </w:tcBorders>
          </w:tcPr>
          <w:p w:rsidR="000D436E" w:rsidRDefault="000D436E">
            <w:pPr>
              <w:pStyle w:val="ConsPlusNormal"/>
              <w:jc w:val="center"/>
            </w:pPr>
            <w:r>
              <w:t>35 кВ и выше</w:t>
            </w:r>
          </w:p>
        </w:tc>
        <w:tc>
          <w:tcPr>
            <w:tcW w:w="1089" w:type="dxa"/>
            <w:tcBorders>
              <w:top w:val="single" w:sz="4" w:space="0" w:color="auto"/>
              <w:bottom w:val="single" w:sz="4" w:space="0" w:color="auto"/>
            </w:tcBorders>
          </w:tcPr>
          <w:p w:rsidR="000D436E" w:rsidRDefault="000D436E">
            <w:pPr>
              <w:pStyle w:val="ConsPlusNormal"/>
              <w:jc w:val="center"/>
            </w:pPr>
            <w:r>
              <w:t>0,4 кВ</w:t>
            </w:r>
          </w:p>
        </w:tc>
        <w:tc>
          <w:tcPr>
            <w:tcW w:w="1089" w:type="dxa"/>
            <w:tcBorders>
              <w:top w:val="single" w:sz="4" w:space="0" w:color="auto"/>
              <w:bottom w:val="single" w:sz="4" w:space="0" w:color="auto"/>
            </w:tcBorders>
          </w:tcPr>
          <w:p w:rsidR="000D436E" w:rsidRDefault="000D436E">
            <w:pPr>
              <w:pStyle w:val="ConsPlusNormal"/>
              <w:jc w:val="center"/>
            </w:pPr>
            <w:r>
              <w:t>1 - 20 кВ</w:t>
            </w:r>
          </w:p>
        </w:tc>
        <w:tc>
          <w:tcPr>
            <w:tcW w:w="1091" w:type="dxa"/>
            <w:tcBorders>
              <w:top w:val="single" w:sz="4" w:space="0" w:color="auto"/>
              <w:bottom w:val="single" w:sz="4" w:space="0" w:color="auto"/>
              <w:right w:val="nil"/>
            </w:tcBorders>
          </w:tcPr>
          <w:p w:rsidR="000D436E" w:rsidRDefault="000D436E">
            <w:pPr>
              <w:pStyle w:val="ConsPlusNormal"/>
              <w:jc w:val="center"/>
            </w:pPr>
            <w:r>
              <w:t>35 кВ и выше</w:t>
            </w:r>
          </w:p>
        </w:tc>
      </w:tr>
      <w:tr w:rsidR="000D436E">
        <w:tblPrEx>
          <w:tblBorders>
            <w:insideH w:val="none" w:sz="0" w:space="0" w:color="auto"/>
            <w:insideV w:val="none" w:sz="0" w:space="0" w:color="auto"/>
          </w:tblBorders>
        </w:tblPrEx>
        <w:tc>
          <w:tcPr>
            <w:tcW w:w="408" w:type="dxa"/>
            <w:tcBorders>
              <w:top w:val="single" w:sz="4" w:space="0" w:color="auto"/>
              <w:left w:val="nil"/>
              <w:bottom w:val="nil"/>
              <w:right w:val="nil"/>
            </w:tcBorders>
          </w:tcPr>
          <w:p w:rsidR="000D436E" w:rsidRDefault="000D436E">
            <w:pPr>
              <w:pStyle w:val="ConsPlusNormal"/>
            </w:pPr>
            <w:r>
              <w:t>1.</w:t>
            </w:r>
          </w:p>
        </w:tc>
        <w:tc>
          <w:tcPr>
            <w:tcW w:w="2154" w:type="dxa"/>
            <w:tcBorders>
              <w:top w:val="single" w:sz="4" w:space="0" w:color="auto"/>
              <w:left w:val="nil"/>
              <w:bottom w:val="nil"/>
              <w:right w:val="nil"/>
            </w:tcBorders>
          </w:tcPr>
          <w:p w:rsidR="000D436E" w:rsidRDefault="000D436E">
            <w:pPr>
              <w:pStyle w:val="ConsPlusNormal"/>
            </w:pPr>
            <w:r>
              <w:t>До 15 кВт - всего</w:t>
            </w:r>
          </w:p>
        </w:tc>
        <w:tc>
          <w:tcPr>
            <w:tcW w:w="1089" w:type="dxa"/>
            <w:tcBorders>
              <w:top w:val="single" w:sz="4" w:space="0" w:color="auto"/>
              <w:left w:val="nil"/>
              <w:bottom w:val="nil"/>
              <w:right w:val="nil"/>
            </w:tcBorders>
          </w:tcPr>
          <w:p w:rsidR="000D436E" w:rsidRDefault="000D436E">
            <w:pPr>
              <w:pStyle w:val="ConsPlusNormal"/>
            </w:pPr>
          </w:p>
        </w:tc>
        <w:tc>
          <w:tcPr>
            <w:tcW w:w="1089" w:type="dxa"/>
            <w:tcBorders>
              <w:top w:val="single" w:sz="4" w:space="0" w:color="auto"/>
              <w:left w:val="nil"/>
              <w:bottom w:val="nil"/>
              <w:right w:val="nil"/>
            </w:tcBorders>
          </w:tcPr>
          <w:p w:rsidR="000D436E" w:rsidRDefault="000D436E">
            <w:pPr>
              <w:pStyle w:val="ConsPlusNormal"/>
            </w:pPr>
          </w:p>
        </w:tc>
        <w:tc>
          <w:tcPr>
            <w:tcW w:w="1089" w:type="dxa"/>
            <w:tcBorders>
              <w:top w:val="single" w:sz="4" w:space="0" w:color="auto"/>
              <w:left w:val="nil"/>
              <w:bottom w:val="nil"/>
              <w:right w:val="nil"/>
            </w:tcBorders>
          </w:tcPr>
          <w:p w:rsidR="000D436E" w:rsidRDefault="000D436E">
            <w:pPr>
              <w:pStyle w:val="ConsPlusNormal"/>
            </w:pPr>
          </w:p>
        </w:tc>
        <w:tc>
          <w:tcPr>
            <w:tcW w:w="1089" w:type="dxa"/>
            <w:tcBorders>
              <w:top w:val="single" w:sz="4" w:space="0" w:color="auto"/>
              <w:left w:val="nil"/>
              <w:bottom w:val="nil"/>
              <w:right w:val="nil"/>
            </w:tcBorders>
          </w:tcPr>
          <w:p w:rsidR="000D436E" w:rsidRDefault="000D436E">
            <w:pPr>
              <w:pStyle w:val="ConsPlusNormal"/>
            </w:pPr>
          </w:p>
        </w:tc>
        <w:tc>
          <w:tcPr>
            <w:tcW w:w="1089" w:type="dxa"/>
            <w:tcBorders>
              <w:top w:val="single" w:sz="4" w:space="0" w:color="auto"/>
              <w:left w:val="nil"/>
              <w:bottom w:val="nil"/>
              <w:right w:val="nil"/>
            </w:tcBorders>
          </w:tcPr>
          <w:p w:rsidR="000D436E" w:rsidRDefault="000D436E">
            <w:pPr>
              <w:pStyle w:val="ConsPlusNormal"/>
            </w:pPr>
          </w:p>
        </w:tc>
        <w:tc>
          <w:tcPr>
            <w:tcW w:w="1091" w:type="dxa"/>
            <w:tcBorders>
              <w:top w:val="single" w:sz="4" w:space="0" w:color="auto"/>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nil"/>
              <w:right w:val="nil"/>
            </w:tcBorders>
          </w:tcPr>
          <w:p w:rsidR="000D436E" w:rsidRDefault="000D436E">
            <w:pPr>
              <w:pStyle w:val="ConsPlusNormal"/>
            </w:pPr>
          </w:p>
        </w:tc>
        <w:tc>
          <w:tcPr>
            <w:tcW w:w="2154"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t xml:space="preserve">льготная категория </w:t>
            </w:r>
            <w:hyperlink w:anchor="P2224" w:history="1">
              <w:r>
                <w:rPr>
                  <w:color w:val="0000FF"/>
                </w:rPr>
                <w:t>&lt;*&gt;</w:t>
              </w:r>
            </w:hyperlink>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9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nil"/>
              <w:right w:val="nil"/>
            </w:tcBorders>
          </w:tcPr>
          <w:p w:rsidR="000D436E" w:rsidRDefault="000D436E">
            <w:pPr>
              <w:pStyle w:val="ConsPlusNormal"/>
            </w:pPr>
            <w:r>
              <w:t>2.</w:t>
            </w:r>
          </w:p>
        </w:tc>
        <w:tc>
          <w:tcPr>
            <w:tcW w:w="2154" w:type="dxa"/>
            <w:tcBorders>
              <w:top w:val="nil"/>
              <w:left w:val="nil"/>
              <w:bottom w:val="nil"/>
              <w:right w:val="nil"/>
            </w:tcBorders>
          </w:tcPr>
          <w:p w:rsidR="000D436E" w:rsidRDefault="000D436E">
            <w:pPr>
              <w:pStyle w:val="ConsPlusNormal"/>
            </w:pPr>
            <w:r>
              <w:t>От 15 до 150 кВт - всего</w:t>
            </w: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9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nil"/>
              <w:right w:val="nil"/>
            </w:tcBorders>
          </w:tcPr>
          <w:p w:rsidR="000D436E" w:rsidRDefault="000D436E">
            <w:pPr>
              <w:pStyle w:val="ConsPlusNormal"/>
            </w:pPr>
          </w:p>
        </w:tc>
        <w:tc>
          <w:tcPr>
            <w:tcW w:w="2154"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t xml:space="preserve">льготная категория </w:t>
            </w:r>
            <w:hyperlink w:anchor="P2225" w:history="1">
              <w:r>
                <w:rPr>
                  <w:color w:val="0000FF"/>
                </w:rPr>
                <w:t>&lt;**&gt;</w:t>
              </w:r>
            </w:hyperlink>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9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nil"/>
              <w:right w:val="nil"/>
            </w:tcBorders>
          </w:tcPr>
          <w:p w:rsidR="000D436E" w:rsidRDefault="000D436E">
            <w:pPr>
              <w:pStyle w:val="ConsPlusNormal"/>
            </w:pPr>
            <w:r>
              <w:t>3.</w:t>
            </w:r>
          </w:p>
        </w:tc>
        <w:tc>
          <w:tcPr>
            <w:tcW w:w="2154" w:type="dxa"/>
            <w:tcBorders>
              <w:top w:val="nil"/>
              <w:left w:val="nil"/>
              <w:bottom w:val="nil"/>
              <w:right w:val="nil"/>
            </w:tcBorders>
          </w:tcPr>
          <w:p w:rsidR="000D436E" w:rsidRDefault="000D436E">
            <w:pPr>
              <w:pStyle w:val="ConsPlusNormal"/>
            </w:pPr>
            <w:r>
              <w:t>От 150 кВт до 670 кВт - всего</w:t>
            </w: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9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nil"/>
              <w:right w:val="nil"/>
            </w:tcBorders>
          </w:tcPr>
          <w:p w:rsidR="000D436E" w:rsidRDefault="000D436E">
            <w:pPr>
              <w:pStyle w:val="ConsPlusNormal"/>
            </w:pPr>
          </w:p>
        </w:tc>
        <w:tc>
          <w:tcPr>
            <w:tcW w:w="2154"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t>по индивидуальному проекту</w:t>
            </w: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9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nil"/>
              <w:right w:val="nil"/>
            </w:tcBorders>
          </w:tcPr>
          <w:p w:rsidR="000D436E" w:rsidRDefault="000D436E">
            <w:pPr>
              <w:pStyle w:val="ConsPlusNormal"/>
            </w:pPr>
            <w:r>
              <w:t>4.</w:t>
            </w:r>
          </w:p>
        </w:tc>
        <w:tc>
          <w:tcPr>
            <w:tcW w:w="2154" w:type="dxa"/>
            <w:tcBorders>
              <w:top w:val="nil"/>
              <w:left w:val="nil"/>
              <w:bottom w:val="nil"/>
              <w:right w:val="nil"/>
            </w:tcBorders>
          </w:tcPr>
          <w:p w:rsidR="000D436E" w:rsidRDefault="000D436E">
            <w:pPr>
              <w:pStyle w:val="ConsPlusNormal"/>
            </w:pPr>
            <w:r>
              <w:t>От 670 кВт до 8900 кВт - всего</w:t>
            </w: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9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nil"/>
              <w:right w:val="nil"/>
            </w:tcBorders>
          </w:tcPr>
          <w:p w:rsidR="000D436E" w:rsidRDefault="000D436E">
            <w:pPr>
              <w:pStyle w:val="ConsPlusNormal"/>
            </w:pPr>
          </w:p>
        </w:tc>
        <w:tc>
          <w:tcPr>
            <w:tcW w:w="2154"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t>по индивидуальному проекту</w:t>
            </w: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9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nil"/>
              <w:right w:val="nil"/>
            </w:tcBorders>
          </w:tcPr>
          <w:p w:rsidR="000D436E" w:rsidRDefault="000D436E">
            <w:pPr>
              <w:pStyle w:val="ConsPlusNormal"/>
            </w:pPr>
            <w:r>
              <w:t>5.</w:t>
            </w:r>
          </w:p>
        </w:tc>
        <w:tc>
          <w:tcPr>
            <w:tcW w:w="2154" w:type="dxa"/>
            <w:tcBorders>
              <w:top w:val="nil"/>
              <w:left w:val="nil"/>
              <w:bottom w:val="nil"/>
              <w:right w:val="nil"/>
            </w:tcBorders>
          </w:tcPr>
          <w:p w:rsidR="000D436E" w:rsidRDefault="000D436E">
            <w:pPr>
              <w:pStyle w:val="ConsPlusNormal"/>
            </w:pPr>
            <w:r>
              <w:t>От 8900 кВт - всего</w:t>
            </w: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9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nil"/>
              <w:right w:val="nil"/>
            </w:tcBorders>
          </w:tcPr>
          <w:p w:rsidR="000D436E" w:rsidRDefault="000D436E">
            <w:pPr>
              <w:pStyle w:val="ConsPlusNormal"/>
            </w:pPr>
          </w:p>
        </w:tc>
        <w:tc>
          <w:tcPr>
            <w:tcW w:w="2154" w:type="dxa"/>
            <w:tcBorders>
              <w:top w:val="nil"/>
              <w:left w:val="nil"/>
              <w:bottom w:val="nil"/>
              <w:right w:val="nil"/>
            </w:tcBorders>
          </w:tcPr>
          <w:p w:rsidR="000D436E" w:rsidRDefault="000D436E">
            <w:pPr>
              <w:pStyle w:val="ConsPlusNormal"/>
              <w:ind w:left="283"/>
            </w:pPr>
            <w:r>
              <w:t>в том числе</w:t>
            </w:r>
          </w:p>
          <w:p w:rsidR="000D436E" w:rsidRDefault="000D436E">
            <w:pPr>
              <w:pStyle w:val="ConsPlusNormal"/>
              <w:ind w:left="283"/>
            </w:pPr>
            <w:r>
              <w:t>по индивидуальному проекту</w:t>
            </w: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89" w:type="dxa"/>
            <w:tcBorders>
              <w:top w:val="nil"/>
              <w:left w:val="nil"/>
              <w:bottom w:val="nil"/>
              <w:right w:val="nil"/>
            </w:tcBorders>
          </w:tcPr>
          <w:p w:rsidR="000D436E" w:rsidRDefault="000D436E">
            <w:pPr>
              <w:pStyle w:val="ConsPlusNormal"/>
            </w:pPr>
          </w:p>
        </w:tc>
        <w:tc>
          <w:tcPr>
            <w:tcW w:w="1091" w:type="dxa"/>
            <w:tcBorders>
              <w:top w:val="nil"/>
              <w:left w:val="nil"/>
              <w:bottom w:val="nil"/>
              <w:right w:val="nil"/>
            </w:tcBorders>
          </w:tcPr>
          <w:p w:rsidR="000D436E" w:rsidRDefault="000D436E">
            <w:pPr>
              <w:pStyle w:val="ConsPlusNormal"/>
            </w:pPr>
          </w:p>
        </w:tc>
      </w:tr>
      <w:tr w:rsidR="000D436E">
        <w:tblPrEx>
          <w:tblBorders>
            <w:insideH w:val="none" w:sz="0" w:space="0" w:color="auto"/>
            <w:insideV w:val="none" w:sz="0" w:space="0" w:color="auto"/>
          </w:tblBorders>
        </w:tblPrEx>
        <w:tc>
          <w:tcPr>
            <w:tcW w:w="408" w:type="dxa"/>
            <w:tcBorders>
              <w:top w:val="nil"/>
              <w:left w:val="nil"/>
              <w:bottom w:val="single" w:sz="4" w:space="0" w:color="auto"/>
              <w:right w:val="nil"/>
            </w:tcBorders>
          </w:tcPr>
          <w:p w:rsidR="000D436E" w:rsidRDefault="000D436E">
            <w:pPr>
              <w:pStyle w:val="ConsPlusNormal"/>
            </w:pPr>
            <w:r>
              <w:t>6.</w:t>
            </w:r>
          </w:p>
        </w:tc>
        <w:tc>
          <w:tcPr>
            <w:tcW w:w="2154" w:type="dxa"/>
            <w:tcBorders>
              <w:top w:val="nil"/>
              <w:left w:val="nil"/>
              <w:bottom w:val="single" w:sz="4" w:space="0" w:color="auto"/>
              <w:right w:val="nil"/>
            </w:tcBorders>
          </w:tcPr>
          <w:p w:rsidR="000D436E" w:rsidRDefault="000D436E">
            <w:pPr>
              <w:pStyle w:val="ConsPlusNormal"/>
            </w:pPr>
            <w:r>
              <w:t>Объекты генерации</w:t>
            </w:r>
          </w:p>
        </w:tc>
        <w:tc>
          <w:tcPr>
            <w:tcW w:w="1089" w:type="dxa"/>
            <w:tcBorders>
              <w:top w:val="nil"/>
              <w:left w:val="nil"/>
              <w:bottom w:val="single" w:sz="4" w:space="0" w:color="auto"/>
              <w:right w:val="nil"/>
            </w:tcBorders>
          </w:tcPr>
          <w:p w:rsidR="000D436E" w:rsidRDefault="000D436E">
            <w:pPr>
              <w:pStyle w:val="ConsPlusNormal"/>
            </w:pPr>
          </w:p>
        </w:tc>
        <w:tc>
          <w:tcPr>
            <w:tcW w:w="1089" w:type="dxa"/>
            <w:tcBorders>
              <w:top w:val="nil"/>
              <w:left w:val="nil"/>
              <w:bottom w:val="single" w:sz="4" w:space="0" w:color="auto"/>
              <w:right w:val="nil"/>
            </w:tcBorders>
          </w:tcPr>
          <w:p w:rsidR="000D436E" w:rsidRDefault="000D436E">
            <w:pPr>
              <w:pStyle w:val="ConsPlusNormal"/>
            </w:pPr>
          </w:p>
        </w:tc>
        <w:tc>
          <w:tcPr>
            <w:tcW w:w="1089" w:type="dxa"/>
            <w:tcBorders>
              <w:top w:val="nil"/>
              <w:left w:val="nil"/>
              <w:bottom w:val="single" w:sz="4" w:space="0" w:color="auto"/>
              <w:right w:val="nil"/>
            </w:tcBorders>
          </w:tcPr>
          <w:p w:rsidR="000D436E" w:rsidRDefault="000D436E">
            <w:pPr>
              <w:pStyle w:val="ConsPlusNormal"/>
            </w:pPr>
          </w:p>
        </w:tc>
        <w:tc>
          <w:tcPr>
            <w:tcW w:w="1089" w:type="dxa"/>
            <w:tcBorders>
              <w:top w:val="nil"/>
              <w:left w:val="nil"/>
              <w:bottom w:val="single" w:sz="4" w:space="0" w:color="auto"/>
              <w:right w:val="nil"/>
            </w:tcBorders>
          </w:tcPr>
          <w:p w:rsidR="000D436E" w:rsidRDefault="000D436E">
            <w:pPr>
              <w:pStyle w:val="ConsPlusNormal"/>
            </w:pPr>
          </w:p>
        </w:tc>
        <w:tc>
          <w:tcPr>
            <w:tcW w:w="1089" w:type="dxa"/>
            <w:tcBorders>
              <w:top w:val="nil"/>
              <w:left w:val="nil"/>
              <w:bottom w:val="single" w:sz="4" w:space="0" w:color="auto"/>
              <w:right w:val="nil"/>
            </w:tcBorders>
          </w:tcPr>
          <w:p w:rsidR="000D436E" w:rsidRDefault="000D436E">
            <w:pPr>
              <w:pStyle w:val="ConsPlusNormal"/>
            </w:pPr>
          </w:p>
        </w:tc>
        <w:tc>
          <w:tcPr>
            <w:tcW w:w="1091" w:type="dxa"/>
            <w:tcBorders>
              <w:top w:val="nil"/>
              <w:left w:val="nil"/>
              <w:bottom w:val="single" w:sz="4" w:space="0" w:color="auto"/>
              <w:right w:val="nil"/>
            </w:tcBorders>
          </w:tcPr>
          <w:p w:rsidR="000D436E" w:rsidRDefault="000D436E">
            <w:pPr>
              <w:pStyle w:val="ConsPlusNormal"/>
            </w:pPr>
          </w:p>
        </w:tc>
      </w:tr>
    </w:tbl>
    <w:p w:rsidR="000D436E" w:rsidRDefault="000D436E">
      <w:pPr>
        <w:pStyle w:val="ConsPlusNormal"/>
        <w:jc w:val="both"/>
      </w:pPr>
    </w:p>
    <w:p w:rsidR="000D436E" w:rsidRDefault="000D436E">
      <w:pPr>
        <w:pStyle w:val="ConsPlusNormal"/>
        <w:ind w:firstLine="540"/>
        <w:jc w:val="both"/>
      </w:pPr>
      <w:r>
        <w:t>--------------------------------</w:t>
      </w:r>
    </w:p>
    <w:p w:rsidR="000D436E" w:rsidRDefault="000D436E">
      <w:pPr>
        <w:pStyle w:val="ConsPlusNormal"/>
        <w:spacing w:before="220"/>
        <w:ind w:firstLine="540"/>
        <w:jc w:val="both"/>
      </w:pPr>
      <w:bookmarkStart w:id="139" w:name="P2224"/>
      <w:bookmarkEnd w:id="139"/>
      <w:r>
        <w:t>&lt;*&gt; Заявители, оплачивающие технологическое присоединение своих энергопринимающих устройств в размере не более 550 рублей.</w:t>
      </w:r>
    </w:p>
    <w:p w:rsidR="000D436E" w:rsidRDefault="000D436E">
      <w:pPr>
        <w:pStyle w:val="ConsPlusNormal"/>
        <w:spacing w:before="220"/>
        <w:ind w:firstLine="540"/>
        <w:jc w:val="both"/>
      </w:pPr>
      <w:bookmarkStart w:id="140" w:name="P2225"/>
      <w:bookmarkEnd w:id="140"/>
      <w:r>
        <w:lastRenderedPageBreak/>
        <w:t>&lt;**&gt;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rsidR="000D436E" w:rsidRDefault="000D436E">
      <w:pPr>
        <w:pStyle w:val="ConsPlusNormal"/>
      </w:pPr>
    </w:p>
    <w:p w:rsidR="000D436E" w:rsidRDefault="000D436E">
      <w:pPr>
        <w:pStyle w:val="ConsPlusNormal"/>
      </w:pPr>
    </w:p>
    <w:p w:rsidR="000D436E" w:rsidRDefault="000D436E">
      <w:pPr>
        <w:pStyle w:val="ConsPlusNormal"/>
        <w:pBdr>
          <w:top w:val="single" w:sz="6" w:space="0" w:color="auto"/>
        </w:pBdr>
        <w:spacing w:before="100" w:after="100"/>
        <w:jc w:val="both"/>
        <w:rPr>
          <w:sz w:val="2"/>
          <w:szCs w:val="2"/>
        </w:rPr>
      </w:pPr>
    </w:p>
    <w:p w:rsidR="00BF3FAA" w:rsidRDefault="00BF3FAA">
      <w:bookmarkStart w:id="141" w:name="_GoBack"/>
      <w:bookmarkEnd w:id="141"/>
    </w:p>
    <w:sectPr w:rsidR="00BF3FAA" w:rsidSect="00360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6E"/>
    <w:rsid w:val="00040B5A"/>
    <w:rsid w:val="00091A62"/>
    <w:rsid w:val="000B114B"/>
    <w:rsid w:val="000C1F94"/>
    <w:rsid w:val="000D436E"/>
    <w:rsid w:val="000F1B9E"/>
    <w:rsid w:val="00136D7E"/>
    <w:rsid w:val="001826E2"/>
    <w:rsid w:val="001D6E98"/>
    <w:rsid w:val="001F0FD4"/>
    <w:rsid w:val="001F14C7"/>
    <w:rsid w:val="001F37AE"/>
    <w:rsid w:val="00244177"/>
    <w:rsid w:val="0027286A"/>
    <w:rsid w:val="00276A0A"/>
    <w:rsid w:val="0028106E"/>
    <w:rsid w:val="002A50CB"/>
    <w:rsid w:val="002C1D29"/>
    <w:rsid w:val="00326021"/>
    <w:rsid w:val="0034697C"/>
    <w:rsid w:val="00347B33"/>
    <w:rsid w:val="00391578"/>
    <w:rsid w:val="0039575B"/>
    <w:rsid w:val="003A4C8C"/>
    <w:rsid w:val="003A54E9"/>
    <w:rsid w:val="003B3BC2"/>
    <w:rsid w:val="003B5E87"/>
    <w:rsid w:val="003D3480"/>
    <w:rsid w:val="003D57FA"/>
    <w:rsid w:val="003E778D"/>
    <w:rsid w:val="00404921"/>
    <w:rsid w:val="0041150B"/>
    <w:rsid w:val="00431CAF"/>
    <w:rsid w:val="00457B2E"/>
    <w:rsid w:val="004704B6"/>
    <w:rsid w:val="004723A3"/>
    <w:rsid w:val="004A3C2A"/>
    <w:rsid w:val="004A51DF"/>
    <w:rsid w:val="004B572D"/>
    <w:rsid w:val="004C5BB9"/>
    <w:rsid w:val="00531B54"/>
    <w:rsid w:val="00565D53"/>
    <w:rsid w:val="0056701F"/>
    <w:rsid w:val="005C52BC"/>
    <w:rsid w:val="005D1978"/>
    <w:rsid w:val="005F2E05"/>
    <w:rsid w:val="0060109D"/>
    <w:rsid w:val="0060359D"/>
    <w:rsid w:val="00623197"/>
    <w:rsid w:val="00625439"/>
    <w:rsid w:val="00634B71"/>
    <w:rsid w:val="00667667"/>
    <w:rsid w:val="00671490"/>
    <w:rsid w:val="0069240C"/>
    <w:rsid w:val="006A3FFF"/>
    <w:rsid w:val="006A6763"/>
    <w:rsid w:val="006E4FB2"/>
    <w:rsid w:val="00720E73"/>
    <w:rsid w:val="00735752"/>
    <w:rsid w:val="0074023F"/>
    <w:rsid w:val="007779CE"/>
    <w:rsid w:val="007A1E32"/>
    <w:rsid w:val="007E5594"/>
    <w:rsid w:val="00802FBF"/>
    <w:rsid w:val="008816B1"/>
    <w:rsid w:val="00881A00"/>
    <w:rsid w:val="008875C9"/>
    <w:rsid w:val="00890A0F"/>
    <w:rsid w:val="008E507E"/>
    <w:rsid w:val="00921B84"/>
    <w:rsid w:val="00935809"/>
    <w:rsid w:val="009550D1"/>
    <w:rsid w:val="00971863"/>
    <w:rsid w:val="009A7074"/>
    <w:rsid w:val="009C4866"/>
    <w:rsid w:val="00A00C3F"/>
    <w:rsid w:val="00A03DF0"/>
    <w:rsid w:val="00A65CB4"/>
    <w:rsid w:val="00A82E9B"/>
    <w:rsid w:val="00A91792"/>
    <w:rsid w:val="00AA0C09"/>
    <w:rsid w:val="00AE005A"/>
    <w:rsid w:val="00AF032C"/>
    <w:rsid w:val="00B07AB9"/>
    <w:rsid w:val="00B42622"/>
    <w:rsid w:val="00B66AA9"/>
    <w:rsid w:val="00BC0CAC"/>
    <w:rsid w:val="00BC4F30"/>
    <w:rsid w:val="00BC5D69"/>
    <w:rsid w:val="00BF3FAA"/>
    <w:rsid w:val="00BF51F5"/>
    <w:rsid w:val="00C0619B"/>
    <w:rsid w:val="00C33630"/>
    <w:rsid w:val="00C7057C"/>
    <w:rsid w:val="00C90FD7"/>
    <w:rsid w:val="00CC2AE7"/>
    <w:rsid w:val="00D154FC"/>
    <w:rsid w:val="00D45871"/>
    <w:rsid w:val="00D57251"/>
    <w:rsid w:val="00DA5AB2"/>
    <w:rsid w:val="00DB7FA8"/>
    <w:rsid w:val="00DE1757"/>
    <w:rsid w:val="00E027A6"/>
    <w:rsid w:val="00E270A4"/>
    <w:rsid w:val="00E376B5"/>
    <w:rsid w:val="00E64643"/>
    <w:rsid w:val="00E714DD"/>
    <w:rsid w:val="00E93372"/>
    <w:rsid w:val="00EC47F9"/>
    <w:rsid w:val="00F24FF7"/>
    <w:rsid w:val="00F33A14"/>
    <w:rsid w:val="00F45D1D"/>
    <w:rsid w:val="00F5137F"/>
    <w:rsid w:val="00FC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3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4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43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4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4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D43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43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436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3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4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43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4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4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D43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43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436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6D8FC773A7CF8139C6209DF7ECCF1275B783309ABCCFE579A763029A2464F14438BDCD93DD947593336CEC58353867DF8390481FB3B3BDFzBJ6I" TargetMode="External"/><Relationship Id="rId21" Type="http://schemas.openxmlformats.org/officeDocument/2006/relationships/hyperlink" Target="consultantplus://offline/ref=56D8FC773A7CF8139C6209DF7ECCF127597F340AA3CEFE579A763029A2464F14438BDCD93DD9475D3136CEC58353867DF8390481FB3B3BDFzBJ6I" TargetMode="External"/><Relationship Id="rId42" Type="http://schemas.openxmlformats.org/officeDocument/2006/relationships/hyperlink" Target="consultantplus://offline/ref=56D8FC773A7CF8139C6209DF7ECCF1275D7F3908A9C6A35D922F3C2BA549100344C2D0D83DD9465F3969CBD0920B8977EE27079CE7393AzDJ7I" TargetMode="External"/><Relationship Id="rId47" Type="http://schemas.openxmlformats.org/officeDocument/2006/relationships/hyperlink" Target="consultantplus://offline/ref=56D8FC773A7CF8139C6209DF7ECCF1275B79330FA3C9FE579A763029A2464F14438BDCD93DD940583236CEC58353867DF8390481FB3B3BDFzBJ6I" TargetMode="External"/><Relationship Id="rId63" Type="http://schemas.openxmlformats.org/officeDocument/2006/relationships/hyperlink" Target="consultantplus://offline/ref=56D8FC773A7CF8139C6209DF7ECCF1275B783601ABCAFE579A763029A2464F14438BDCDA3DD2130D76689796CF188B7CEE250483zEJCI" TargetMode="External"/><Relationship Id="rId68" Type="http://schemas.openxmlformats.org/officeDocument/2006/relationships/hyperlink" Target="consultantplus://offline/ref=56D8FC773A7CF8139C6209DF7ECCF12759703908ACCEFE579A763029A2464F14438BDCD93DD9475C3B36CEC58353867DF8390481FB3B3BDFzBJ6I" TargetMode="External"/><Relationship Id="rId84" Type="http://schemas.openxmlformats.org/officeDocument/2006/relationships/hyperlink" Target="consultantplus://offline/ref=56D8FC773A7CF8139C6209DF7ECCF1275B783601ABCAFE579A763029A2464F14438BDCDA3DD2130D76689796CF188B7CEE250483zEJCI" TargetMode="External"/><Relationship Id="rId89" Type="http://schemas.openxmlformats.org/officeDocument/2006/relationships/hyperlink" Target="consultantplus://offline/ref=56D8FC773A7CF8139C6209DF7ECCF1275B78370FAFCFFE579A763029A2464F14438BDCD93DD9475D3336CEC58353867DF8390481FB3B3BDFzBJ6I"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6D8FC773A7CF8139C6209DF7ECCF127597C350CA9C4FE579A763029A2464F14438BDCD93DD9475D3B36CEC58353867DF8390481FB3B3BDFzBJ6I" TargetMode="External"/><Relationship Id="rId29" Type="http://schemas.openxmlformats.org/officeDocument/2006/relationships/hyperlink" Target="consultantplus://offline/ref=56D8FC773A7CF8139C6209DF7ECCF1275B78370FA8C5FE579A763029A2464F14438BDCD93DD9475D3A36CEC58353867DF8390481FB3B3BDFzBJ6I" TargetMode="External"/><Relationship Id="rId107" Type="http://schemas.openxmlformats.org/officeDocument/2006/relationships/hyperlink" Target="consultantplus://offline/ref=56D8FC773A7CF8139C6209DF7ECCF1275B793708AECAFE579A763029A2464F14438BDCD93DD9475A3336CEC58353867DF8390481FB3B3BDFzBJ6I" TargetMode="External"/><Relationship Id="rId11" Type="http://schemas.openxmlformats.org/officeDocument/2006/relationships/hyperlink" Target="consultantplus://offline/ref=56D8FC773A7CF8139C6209DF7ECCF1275B793708AECAFE579A763029A2464F14438BDCD93DD842593236CEC58353867DF8390481FB3B3BDFzBJ6I" TargetMode="External"/><Relationship Id="rId24" Type="http://schemas.openxmlformats.org/officeDocument/2006/relationships/hyperlink" Target="consultantplus://offline/ref=56D8FC773A7CF8139C6209DF7ECCF1275A783309A8C5FE579A763029A2464F14438BDCD93DD947593236CEC58353867DF8390481FB3B3BDFzBJ6I" TargetMode="External"/><Relationship Id="rId32" Type="http://schemas.openxmlformats.org/officeDocument/2006/relationships/hyperlink" Target="consultantplus://offline/ref=56D8FC773A7CF8139C6209DF7ECCF1275A78370DABC8FE579A763029A2464F14438BDCD93DD9475F3336CEC58353867DF8390481FB3B3BDFzBJ6I" TargetMode="External"/><Relationship Id="rId37" Type="http://schemas.openxmlformats.org/officeDocument/2006/relationships/hyperlink" Target="consultantplus://offline/ref=56D8FC773A7CF8139C6209DF7ECCF127517D3009ACC6A35D922F3C2BA549100344C2D0D83DDB43553969CBD0920B8977EE27079CE7393AzDJ7I" TargetMode="External"/><Relationship Id="rId40" Type="http://schemas.openxmlformats.org/officeDocument/2006/relationships/hyperlink" Target="consultantplus://offline/ref=56D8FC773A7CF8139C6209DF7ECCF1275B79390BAECEFE579A763029A2464F14438BDCD93DD9465D3436CEC58353867DF8390481FB3B3BDFzBJ6I" TargetMode="External"/><Relationship Id="rId45" Type="http://schemas.openxmlformats.org/officeDocument/2006/relationships/hyperlink" Target="consultantplus://offline/ref=56D8FC773A7CF8139C6209DF7ECCF1275A703501A8CEFE579A763029A2464F14518B84D53FD1595C31239894C6z0JFI" TargetMode="External"/><Relationship Id="rId53" Type="http://schemas.openxmlformats.org/officeDocument/2006/relationships/hyperlink" Target="consultantplus://offline/ref=56D8FC773A7CF8139C6209DF7ECCF1275B793708AECBFE579A763029A2464F14438BDCD03DDE4C086379CF99C50E957FF3390682E4z3J0I" TargetMode="External"/><Relationship Id="rId58" Type="http://schemas.openxmlformats.org/officeDocument/2006/relationships/hyperlink" Target="consultantplus://offline/ref=56D8FC773A7CF8139C6209DF7ECCF12759703908ACCEFE579A763029A2464F14438BDCD93DD9475C3B36CEC58353867DF8390481FB3B3BDFzBJ6I" TargetMode="External"/><Relationship Id="rId66" Type="http://schemas.openxmlformats.org/officeDocument/2006/relationships/hyperlink" Target="consultantplus://offline/ref=56D8FC773A7CF8139C6209DF7ECCF1275A79350AAEC4FE579A763029A2464F14438BDCD93DD9475C3436CEC58353867DF8390481FB3B3BDFzBJ6I" TargetMode="External"/><Relationship Id="rId74" Type="http://schemas.openxmlformats.org/officeDocument/2006/relationships/hyperlink" Target="consultantplus://offline/ref=56D8FC773A7CF8139C6209DF7ECCF1275A713001ADCAFE579A763029A2464F14438BDCD93DD9475D3736CEC58353867DF8390481FB3B3BDFzBJ6I" TargetMode="External"/><Relationship Id="rId79" Type="http://schemas.openxmlformats.org/officeDocument/2006/relationships/hyperlink" Target="consultantplus://offline/ref=56D8FC773A7CF8139C6209DF7ECCF1275B79320BA8CFFE579A763029A2464F14438BDCD93DDD405A3636CEC58353867DF8390481FB3B3BDFzBJ6I" TargetMode="External"/><Relationship Id="rId87" Type="http://schemas.openxmlformats.org/officeDocument/2006/relationships/hyperlink" Target="consultantplus://offline/ref=56D8FC773A7CF8139C6209DF7ECCF1275A793408AEC4FE579A763029A2464F14438BDCD93DD844593436CEC58353867DF8390481FB3B3BDFzBJ6I" TargetMode="External"/><Relationship Id="rId102" Type="http://schemas.openxmlformats.org/officeDocument/2006/relationships/hyperlink" Target="consultantplus://offline/ref=56D8FC773A7CF8139C6209DF7ECCF1275B793101ACCAFE579A763029A2464F14438BDCD93DD940553336CEC58353867DF8390481FB3B3BDFzBJ6I" TargetMode="External"/><Relationship Id="rId110" Type="http://schemas.openxmlformats.org/officeDocument/2006/relationships/hyperlink" Target="consultantplus://offline/ref=56D8FC773A7CF8139C6209DF7ECCF1275B793701AFCBFE579A763029A2464F14438BDCD93DD9475D3636CEC58353867DF8390481FB3B3BDFzBJ6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6D8FC773A7CF8139C6209DF7ECCF1275B78370FAFCFFE579A763029A2464F14438BDCD93DD9475D3336CEC58353867DF8390481FB3B3BDFzBJ6I" TargetMode="External"/><Relationship Id="rId82" Type="http://schemas.openxmlformats.org/officeDocument/2006/relationships/hyperlink" Target="consultantplus://offline/ref=56D8FC773A7CF8139C6209DF7ECCF1275B783601ABCAFE579A763029A2464F14438BDCDA3DD2130D76689796CF188B7CEE250483zEJCI" TargetMode="External"/><Relationship Id="rId90" Type="http://schemas.openxmlformats.org/officeDocument/2006/relationships/hyperlink" Target="consultantplus://offline/ref=56D8FC773A7CF8139C6209DF7ECCF1275B783601ABCAFE579A763029A2464F14438BDCDA3DD2130D76689796CF188B7CEE250483zEJCI" TargetMode="External"/><Relationship Id="rId95" Type="http://schemas.openxmlformats.org/officeDocument/2006/relationships/hyperlink" Target="consultantplus://offline/ref=56D8FC773A7CF8139C6209DF7ECCF1275A793301A3C5FE579A763029A2464F14438BDCD93DDB42553B36CEC58353867DF8390481FB3B3BDFzBJ6I" TargetMode="External"/><Relationship Id="rId19" Type="http://schemas.openxmlformats.org/officeDocument/2006/relationships/hyperlink" Target="consultantplus://offline/ref=56D8FC773A7CF8139C6209DF7ECCF127597C390CA3C5FE579A763029A2464F14438BDCD93DD9475C3B36CEC58353867DF8390481FB3B3BDFzBJ6I" TargetMode="External"/><Relationship Id="rId14" Type="http://schemas.openxmlformats.org/officeDocument/2006/relationships/hyperlink" Target="consultantplus://offline/ref=56D8FC773A7CF8139C6209DF7ECCF127597C3008A9CFFE579A763029A2464F14438BDCD93DD9475C3B36CEC58353867DF8390481FB3B3BDFzBJ6I" TargetMode="External"/><Relationship Id="rId22" Type="http://schemas.openxmlformats.org/officeDocument/2006/relationships/hyperlink" Target="consultantplus://offline/ref=56D8FC773A7CF8139C6209DF7ECCF127597F370BAAC4FE579A763029A2464F14438BDCD93DD9475C3B36CEC58353867DF8390481FB3B3BDFzBJ6I" TargetMode="External"/><Relationship Id="rId27" Type="http://schemas.openxmlformats.org/officeDocument/2006/relationships/hyperlink" Target="consultantplus://offline/ref=56D8FC773A7CF8139C6209DF7ECCF12759713609ACCAFE579A763029A2464F14438BDCD93DD9475C3736CEC58353867DF8390481FB3B3BDFzBJ6I" TargetMode="External"/><Relationship Id="rId30" Type="http://schemas.openxmlformats.org/officeDocument/2006/relationships/hyperlink" Target="consultantplus://offline/ref=56D8FC773A7CF8139C6209DF7ECCF1275A79390CAAC9FE579A763029A2464F14438BDCD93DD9475F3436CEC58353867DF8390481FB3B3BDFzBJ6I" TargetMode="External"/><Relationship Id="rId35" Type="http://schemas.openxmlformats.org/officeDocument/2006/relationships/hyperlink" Target="consultantplus://offline/ref=56D8FC773A7CF8139C6209DF7ECCF1275B78370EA3C8FE579A763029A2464F14438BDCD93DD9475D3336CEC58353867DF8390481FB3B3BDFzBJ6I" TargetMode="External"/><Relationship Id="rId43" Type="http://schemas.openxmlformats.org/officeDocument/2006/relationships/hyperlink" Target="consultantplus://offline/ref=56D8FC773A7CF8139C6209DF7ECCF127507E370CA9C6A35D922F3C2BA549100344C2D0D83DD9465C3969CBD0920B8977EE27079CE7393AzDJ7I" TargetMode="External"/><Relationship Id="rId48" Type="http://schemas.openxmlformats.org/officeDocument/2006/relationships/hyperlink" Target="consultantplus://offline/ref=56D8FC773A7CF8139C6209DF7ECCF1275A7B310CA8C4FE579A763029A2464F14438BDCD93DD9455C3236CEC58353867DF8390481FB3B3BDFzBJ6I" TargetMode="External"/><Relationship Id="rId56" Type="http://schemas.openxmlformats.org/officeDocument/2006/relationships/hyperlink" Target="consultantplus://offline/ref=56D8FC773A7CF8139C6209DF7ECCF1275B793708AECBFE579A763029A2464F14438BDCDE3DD04C086379CF99C50E957FF3390682E4z3J0I" TargetMode="External"/><Relationship Id="rId64" Type="http://schemas.openxmlformats.org/officeDocument/2006/relationships/hyperlink" Target="consultantplus://offline/ref=56D8FC773A7CF8139C6209DF7ECCF1275A79350AAEC4FE579A763029A2464F14438BDCD93DD9475C3436CEC58353867DF8390481FB3B3BDFzBJ6I" TargetMode="External"/><Relationship Id="rId69" Type="http://schemas.openxmlformats.org/officeDocument/2006/relationships/hyperlink" Target="consultantplus://offline/ref=56D8FC773A7CF8139C6209DF7ECCF127597F3409A2CFFE579A763029A2464F14438BDCD93DD9475C3B36CEC58353867DF8390481FB3B3BDFzBJ6I" TargetMode="External"/><Relationship Id="rId77" Type="http://schemas.openxmlformats.org/officeDocument/2006/relationships/hyperlink" Target="consultantplus://offline/ref=56D8FC773A7CF8139C6209DF7ECCF1275B79320BA8CFFE579A763029A2464F14438BDCD93DD9475C3536CEC58353867DF8390481FB3B3BDFzBJ6I" TargetMode="External"/><Relationship Id="rId100" Type="http://schemas.openxmlformats.org/officeDocument/2006/relationships/hyperlink" Target="consultantplus://offline/ref=56D8FC773A7CF8139C6209DF7ECCF1275B783601ABCAFE579A763029A2464F14438BDCDA3DD2130D76689796CF188B7CEE250483zEJCI" TargetMode="External"/><Relationship Id="rId105" Type="http://schemas.openxmlformats.org/officeDocument/2006/relationships/hyperlink" Target="consultantplus://offline/ref=56D8FC773A7CF8139C6209DF7ECCF1275B793708AECAFE579A763029A2464F14438BDCDB3CDC4C086379CF99C50E957FF3390682E4z3J0I" TargetMode="External"/><Relationship Id="rId8" Type="http://schemas.openxmlformats.org/officeDocument/2006/relationships/hyperlink" Target="consultantplus://offline/ref=56D8FC773A7CF8139C6209DF7ECCF1275979330EAFCBFE579A763029A2464F14438BDCD93DD9475C3736CEC58353867DF8390481FB3B3BDFzBJ6I" TargetMode="External"/><Relationship Id="rId51" Type="http://schemas.openxmlformats.org/officeDocument/2006/relationships/hyperlink" Target="consultantplus://offline/ref=56D8FC773A7CF8139C6209DF7ECCF1275A71310EA9CEFE579A763029A2464F14438BDCD93DD9475D3336CEC58353867DF8390481FB3B3BDFzBJ6I" TargetMode="External"/><Relationship Id="rId72" Type="http://schemas.openxmlformats.org/officeDocument/2006/relationships/hyperlink" Target="consultantplus://offline/ref=56D8FC773A7CF8139C6209DF7ECCF1275B793400ADC5FE579A763029A2464F14438BDCD93DD9475C3B36CEC58353867DF8390481FB3B3BDFzBJ6I" TargetMode="External"/><Relationship Id="rId80" Type="http://schemas.openxmlformats.org/officeDocument/2006/relationships/hyperlink" Target="consultantplus://offline/ref=56D8FC773A7CF8139C6209DF7ECCF1275B793400ADC5FE579A763029A2464F14438BDCD93DD9475C3B36CEC58353867DF8390481FB3B3BDFzBJ6I" TargetMode="External"/><Relationship Id="rId85" Type="http://schemas.openxmlformats.org/officeDocument/2006/relationships/hyperlink" Target="consultantplus://offline/ref=56D8FC773A7CF8139C6209DF7ECCF1275A793408AEC4FE579A763029A2464F14438BDCD93DD9475C3536CEC58353867DF8390481FB3B3BDFzBJ6I" TargetMode="External"/><Relationship Id="rId93" Type="http://schemas.openxmlformats.org/officeDocument/2006/relationships/hyperlink" Target="consultantplus://offline/ref=56D8FC773A7CF8139C6209DF7ECCF1275A793301A3C5FE579A763029A2464F14438BDCD93DD9475C3536CEC58353867DF8390481FB3B3BDFzBJ6I" TargetMode="External"/><Relationship Id="rId98" Type="http://schemas.openxmlformats.org/officeDocument/2006/relationships/hyperlink" Target="consultantplus://offline/ref=56D8FC773A7CF8139C6209DF7ECCF1275B783601ABCAFE579A763029A2464F14438BDCDA3DD2130D76689796CF188B7CEE250483zEJCI" TargetMode="External"/><Relationship Id="rId3" Type="http://schemas.openxmlformats.org/officeDocument/2006/relationships/settings" Target="settings.xml"/><Relationship Id="rId12" Type="http://schemas.openxmlformats.org/officeDocument/2006/relationships/hyperlink" Target="consultantplus://offline/ref=56D8FC773A7CF8139C6209DF7ECCF1275B79390BAECEFE579A763029A2464F14438BDCD93DD9465D3736CEC58353867DF8390481FB3B3BDFzBJ6I" TargetMode="External"/><Relationship Id="rId17" Type="http://schemas.openxmlformats.org/officeDocument/2006/relationships/hyperlink" Target="consultantplus://offline/ref=56D8FC773A7CF8139C6209DF7ECCF127597C390AADCAFE579A763029A2464F14438BDCD93DD9475D3336CEC58353867DF8390481FB3B3BDFzBJ6I" TargetMode="External"/><Relationship Id="rId25" Type="http://schemas.openxmlformats.org/officeDocument/2006/relationships/hyperlink" Target="consultantplus://offline/ref=56D8FC773A7CF8139C6209DF7ECCF12759713500AACCFE579A763029A2464F14438BDCD93DD9475E3536CEC58353867DF8390481FB3B3BDFzBJ6I" TargetMode="External"/><Relationship Id="rId33" Type="http://schemas.openxmlformats.org/officeDocument/2006/relationships/hyperlink" Target="consultantplus://offline/ref=56D8FC773A7CF8139C6209DF7ECCF1275A783808ABCCFE579A763029A2464F14438BDCD93DD9475C3B36CEC58353867DF8390481FB3B3BDFzBJ6I" TargetMode="External"/><Relationship Id="rId38" Type="http://schemas.openxmlformats.org/officeDocument/2006/relationships/hyperlink" Target="consultantplus://offline/ref=56D8FC773A7CF8139C6209DF7ECCF1275B783309ABCDFE579A763029A2464F14438BDCD93DD9465A3A36CEC58353867DF8390481FB3B3BDFzBJ6I" TargetMode="External"/><Relationship Id="rId46" Type="http://schemas.openxmlformats.org/officeDocument/2006/relationships/hyperlink" Target="consultantplus://offline/ref=56D8FC773A7CF8139C6209DF7ECCF1275B78370EA3C8FE579A763029A2464F14438BDCD93DD9475D3336CEC58353867DF8390481FB3B3BDFzBJ6I" TargetMode="External"/><Relationship Id="rId59" Type="http://schemas.openxmlformats.org/officeDocument/2006/relationships/hyperlink" Target="consultantplus://offline/ref=56D8FC773A7CF8139C6209DF7ECCF1275970350DAECCFE579A763029A2464F14438BDCD93DD9475C3B36CEC58353867DF8390481FB3B3BDFzBJ6I" TargetMode="External"/><Relationship Id="rId67" Type="http://schemas.openxmlformats.org/officeDocument/2006/relationships/hyperlink" Target="consultantplus://offline/ref=56D8FC773A7CF8139C6209DF7ECCF12759713208AECFFE579A763029A2464F14438BDCD93DD9475D3236CEC58353867DF8390481FB3B3BDFzBJ6I" TargetMode="External"/><Relationship Id="rId103" Type="http://schemas.openxmlformats.org/officeDocument/2006/relationships/hyperlink" Target="consultantplus://offline/ref=56D8FC773A7CF8139C6209DF7ECCF1275B793708AECAFE579A763029A2464F14438BDCD93DD9475A3336CEC58353867DF8390481FB3B3BDFzBJ6I" TargetMode="External"/><Relationship Id="rId108" Type="http://schemas.openxmlformats.org/officeDocument/2006/relationships/hyperlink" Target="consultantplus://offline/ref=56D8FC773A7CF8139C6209DF7ECCF1275B793708AECAFE579A763029A2464F14438BDCDB3CDC4C086379CF99C50E957FF3390682E4z3J0I" TargetMode="External"/><Relationship Id="rId20" Type="http://schemas.openxmlformats.org/officeDocument/2006/relationships/hyperlink" Target="consultantplus://offline/ref=56D8FC773A7CF8139C6209DF7ECCF127597F370BABCEFE579A763029A2464F14438BDCD93DD9475C3736CEC58353867DF8390481FB3B3BDFzBJ6I" TargetMode="External"/><Relationship Id="rId41" Type="http://schemas.openxmlformats.org/officeDocument/2006/relationships/hyperlink" Target="consultantplus://offline/ref=56D8FC773A7CF8139C6209DF7ECCF1275B783309ABCCFE579A763029A2464F14438BDCD93DD947593036CEC58353867DF8390481FB3B3BDFzBJ6I" TargetMode="External"/><Relationship Id="rId54" Type="http://schemas.openxmlformats.org/officeDocument/2006/relationships/hyperlink" Target="consultantplus://offline/ref=56D8FC773A7CF8139C6209DF7ECCF1275B793708AECBFE579A763029A2464F14438BDCD93DD9445B3B36CEC58353867DF8390481FB3B3BDFzBJ6I" TargetMode="External"/><Relationship Id="rId62" Type="http://schemas.openxmlformats.org/officeDocument/2006/relationships/hyperlink" Target="consultantplus://offline/ref=56D8FC773A7CF8139C6209DF7ECCF1275A78310BADCAFE579A763029A2464F14438BDCD93DD9475D3336CEC58353867DF8390481FB3B3BDFzBJ6I" TargetMode="External"/><Relationship Id="rId70" Type="http://schemas.openxmlformats.org/officeDocument/2006/relationships/hyperlink" Target="consultantplus://offline/ref=56D8FC773A7CF8139C6209DF7ECCF1275B793708AECBFE579A763029A2464F14438BDCD93DD94E543136CEC58353867DF8390481FB3B3BDFzBJ6I" TargetMode="External"/><Relationship Id="rId75" Type="http://schemas.openxmlformats.org/officeDocument/2006/relationships/hyperlink" Target="consultantplus://offline/ref=56D8FC773A7CF8139C6209DF7ECCF1275B783601ABCAFE579A763029A2464F14438BDCDA3DD2130D76689796CF188B7CEE250483zEJCI" TargetMode="External"/><Relationship Id="rId83" Type="http://schemas.openxmlformats.org/officeDocument/2006/relationships/hyperlink" Target="consultantplus://offline/ref=56D8FC773A7CF8139C6209DF7ECCF1275B783601ABCAFE579A763029A2464F14438BDCDA3DD2130D76689796CF188B7CEE250483zEJCI" TargetMode="External"/><Relationship Id="rId88" Type="http://schemas.openxmlformats.org/officeDocument/2006/relationships/hyperlink" Target="consultantplus://offline/ref=56D8FC773A7CF8139C6209DF7ECCF12759703908ACCEFE579A763029A2464F14438BDCD93DD9475C3B36CEC58353867DF8390481FB3B3BDFzBJ6I" TargetMode="External"/><Relationship Id="rId91" Type="http://schemas.openxmlformats.org/officeDocument/2006/relationships/hyperlink" Target="consultantplus://offline/ref=56D8FC773A7CF8139C6209DF7ECCF1275B783601ABCAFE579A763029A2464F14438BDCDA3DD2130D76689796CF188B7CEE250483zEJCI" TargetMode="External"/><Relationship Id="rId96" Type="http://schemas.openxmlformats.org/officeDocument/2006/relationships/hyperlink" Target="consultantplus://offline/ref=56D8FC773A7CF8139C6209DF7ECCF1275B78340DA9C9FE579A763029A2464F14438BDCD93DD9475E3536CEC58353867DF8390481FB3B3BDFzBJ6I"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6D8FC773A7CF8139C6209DF7ECCF1275B783309AAC5FE579A763029A2464F14438BDCD93DD9435E3636CEC58353867DF8390481FB3B3BDFzBJ6I" TargetMode="External"/><Relationship Id="rId15" Type="http://schemas.openxmlformats.org/officeDocument/2006/relationships/hyperlink" Target="consultantplus://offline/ref=56D8FC773A7CF8139C6209DF7ECCF127597C310CAAC8FE579A763029A2464F14438BDCD93DD9475C3736CEC58353867DF8390481FB3B3BDFzBJ6I" TargetMode="External"/><Relationship Id="rId23" Type="http://schemas.openxmlformats.org/officeDocument/2006/relationships/hyperlink" Target="consultantplus://offline/ref=56D8FC773A7CF8139C6209DF7ECCF127597E340DA2C9FE579A763029A2464F14438BDCD93DD9475D3336CEC58353867DF8390481FB3B3BDFzBJ6I" TargetMode="External"/><Relationship Id="rId28" Type="http://schemas.openxmlformats.org/officeDocument/2006/relationships/hyperlink" Target="consultantplus://offline/ref=56D8FC773A7CF8139C6209DF7ECCF1275971380BABC4FE579A763029A2464F14438BDCD93DD9475C3B36CEC58353867DF8390481FB3B3BDFzBJ6I" TargetMode="External"/><Relationship Id="rId36" Type="http://schemas.openxmlformats.org/officeDocument/2006/relationships/hyperlink" Target="consultantplus://offline/ref=56D8FC773A7CF8139C6209DF7ECCF1275B79330FA3C9FE579A763029A2464F14438BDCD93DD940583236CEC58353867DF8390481FB3B3BDFzBJ6I" TargetMode="External"/><Relationship Id="rId49" Type="http://schemas.openxmlformats.org/officeDocument/2006/relationships/hyperlink" Target="consultantplus://offline/ref=56D8FC773A7CF8139C6209DF7ECCF1275A7B310CA8C4FE579A763029A2464F14438BDCD93DD9455E3236CEC58353867DF8390481FB3B3BDFzBJ6I" TargetMode="External"/><Relationship Id="rId57" Type="http://schemas.openxmlformats.org/officeDocument/2006/relationships/hyperlink" Target="consultantplus://offline/ref=56D8FC773A7CF8139C6209DF7ECCF1275B793708AECBFE579A763029A2464F14438BDCD93DD847543236CEC58353867DF8390481FB3B3BDFzBJ6I" TargetMode="External"/><Relationship Id="rId106" Type="http://schemas.openxmlformats.org/officeDocument/2006/relationships/hyperlink" Target="consultantplus://offline/ref=56D8FC773A7CF8139C6209DF7ECCF1275B793708AECAFE579A763029A2464F14438BDCDB3CDC4C086379CF99C50E957FF3390682E4z3J0I" TargetMode="External"/><Relationship Id="rId10" Type="http://schemas.openxmlformats.org/officeDocument/2006/relationships/hyperlink" Target="consultantplus://offline/ref=56D8FC773A7CF8139C6209DF7ECCF1275B793101ACCAFE579A763029A2464F14438BDCD93DD944593236CEC58353867DF8390481FB3B3BDFzBJ6I" TargetMode="External"/><Relationship Id="rId31" Type="http://schemas.openxmlformats.org/officeDocument/2006/relationships/hyperlink" Target="consultantplus://offline/ref=56D8FC773A7CF8139C6209DF7ECCF1275A783308A3CCFE579A763029A2464F14438BDCD93DD9475D3336CEC58353867DF8390481FB3B3BDFzBJ6I" TargetMode="External"/><Relationship Id="rId44" Type="http://schemas.openxmlformats.org/officeDocument/2006/relationships/hyperlink" Target="consultantplus://offline/ref=56D8FC773A7CF8139C6209DF7ECCF1275B783309AAC5FE579A763029A2464F14438BDCD93DD9435E3436CEC58353867DF8390481FB3B3BDFzBJ6I" TargetMode="External"/><Relationship Id="rId52" Type="http://schemas.openxmlformats.org/officeDocument/2006/relationships/hyperlink" Target="consultantplus://offline/ref=56D8FC773A7CF8139C6209DF7ECCF1275B783901ADCEFE579A763029A2464F14438BDCD93DD947583536CEC58353867DF8390481FB3B3BDFzBJ6I" TargetMode="External"/><Relationship Id="rId60" Type="http://schemas.openxmlformats.org/officeDocument/2006/relationships/hyperlink" Target="consultantplus://offline/ref=56D8FC773A7CF8139C6209DF7ECCF1275970390FA8CCFE579A763029A2464F14438BDCD93DD9475C3B36CEC58353867DF8390481FB3B3BDFzBJ6I" TargetMode="External"/><Relationship Id="rId65" Type="http://schemas.openxmlformats.org/officeDocument/2006/relationships/hyperlink" Target="consultantplus://offline/ref=56D8FC773A7CF8139C6209DF7ECCF1275B78370FAFCFFE579A763029A2464F14438BDCD93DD9475D3336CEC58353867DF8390481FB3B3BDFzBJ6I" TargetMode="External"/><Relationship Id="rId73" Type="http://schemas.openxmlformats.org/officeDocument/2006/relationships/hyperlink" Target="consultantplus://offline/ref=56D8FC773A7CF8139C6209DF7ECCF1275B793708AECBFE579A763029A2464F14438BDCD03DDE4C086379CF99C50E957FF3390682E4z3J0I" TargetMode="External"/><Relationship Id="rId78" Type="http://schemas.openxmlformats.org/officeDocument/2006/relationships/hyperlink" Target="consultantplus://offline/ref=56D8FC773A7CF8139C6209DF7ECCF1275B79320BA8CFFE579A763029A2464F14438BDCD93DDD445E3036CEC58353867DF8390481FB3B3BDFzBJ6I" TargetMode="External"/><Relationship Id="rId81" Type="http://schemas.openxmlformats.org/officeDocument/2006/relationships/hyperlink" Target="consultantplus://offline/ref=56D8FC773A7CF8139C6209DF7ECCF12759703908ACCEFE579A763029A2464F14438BDCD93DD9475C3B36CEC58353867DF8390481FB3B3BDFzBJ6I" TargetMode="External"/><Relationship Id="rId86" Type="http://schemas.openxmlformats.org/officeDocument/2006/relationships/hyperlink" Target="consultantplus://offline/ref=56D8FC773A7CF8139C6209DF7ECCF1275A793408AEC4FE579A763029A2464F14438BDCD93DD94F583636CEC58353867DF8390481FB3B3BDFzBJ6I" TargetMode="External"/><Relationship Id="rId94" Type="http://schemas.openxmlformats.org/officeDocument/2006/relationships/hyperlink" Target="consultantplus://offline/ref=56D8FC773A7CF8139C6209DF7ECCF1275A793301A3C5FE579A763029A2464F14438BDCD93DD845553336CEC58353867DF8390481FB3B3BDFzBJ6I" TargetMode="External"/><Relationship Id="rId99" Type="http://schemas.openxmlformats.org/officeDocument/2006/relationships/hyperlink" Target="consultantplus://offline/ref=56D8FC773A7CF8139C6209DF7ECCF1275B783601ABCAFE579A763029A2464F14438BDCDA3DD2130D76689796CF188B7CEE250483zEJCI" TargetMode="External"/><Relationship Id="rId101" Type="http://schemas.openxmlformats.org/officeDocument/2006/relationships/hyperlink" Target="consultantplus://offline/ref=56D8FC773A7CF8139C6209DF7ECCF1275B793708AECAFE579A763029A2464F14438BDCD93DD9475A3336CEC58353867DF8390481FB3B3BDFzBJ6I" TargetMode="External"/><Relationship Id="rId4" Type="http://schemas.openxmlformats.org/officeDocument/2006/relationships/webSettings" Target="webSettings.xml"/><Relationship Id="rId9" Type="http://schemas.openxmlformats.org/officeDocument/2006/relationships/hyperlink" Target="consultantplus://offline/ref=56D8FC773A7CF8139C6209DF7ECCF127597D370FA8C4FE579A763029A2464F14438BDCD93DD9475D3336CEC58353867DF8390481FB3B3BDFzBJ6I" TargetMode="External"/><Relationship Id="rId13" Type="http://schemas.openxmlformats.org/officeDocument/2006/relationships/hyperlink" Target="consultantplus://offline/ref=56D8FC773A7CF8139C6209DF7ECCF1275B78340DA9C9FE579A763029A2464F14438BDCD93DD9425E3036CEC58353867DF8390481FB3B3BDFzBJ6I" TargetMode="External"/><Relationship Id="rId18" Type="http://schemas.openxmlformats.org/officeDocument/2006/relationships/hyperlink" Target="consultantplus://offline/ref=56D8FC773A7CF8139C6209DF7ECCF127597C390AABCBFE579A763029A2464F14438BDCD93DD9475D3236CEC58353867DF8390481FB3B3BDFzBJ6I" TargetMode="External"/><Relationship Id="rId39" Type="http://schemas.openxmlformats.org/officeDocument/2006/relationships/hyperlink" Target="consultantplus://offline/ref=56D8FC773A7CF8139C6209DF7ECCF127507E3108AAC6A35D922F3C2BA549100344C2D0D83DD9465E3969CBD0920B8977EE27079CE7393AzDJ7I" TargetMode="External"/><Relationship Id="rId109" Type="http://schemas.openxmlformats.org/officeDocument/2006/relationships/hyperlink" Target="consultantplus://offline/ref=56D8FC773A7CF8139C6209DF7ECCF1275B783901AFC5FE579A763029A2464F14438BDCD93DD9475E3536CEC58353867DF8390481FB3B3BDFzBJ6I" TargetMode="External"/><Relationship Id="rId34" Type="http://schemas.openxmlformats.org/officeDocument/2006/relationships/hyperlink" Target="consultantplus://offline/ref=56D8FC773A7CF8139C6209DF7ECCF1275B783301A8C8FE579A763029A2464F14438BDCD93DD9475D3636CEC58353867DF8390481FB3B3BDFzBJ6I" TargetMode="External"/><Relationship Id="rId50" Type="http://schemas.openxmlformats.org/officeDocument/2006/relationships/hyperlink" Target="consultantplus://offline/ref=56D8FC773A7CF8139C6209DF7ECCF1275B79330FA3C9FE579A763029A2464F14438BDCD93DD942543236CEC58353867DF8390481FB3B3BDFzBJ6I" TargetMode="External"/><Relationship Id="rId55" Type="http://schemas.openxmlformats.org/officeDocument/2006/relationships/hyperlink" Target="consultantplus://offline/ref=56D8FC773A7CF8139C6209DF7ECCF1275B793708AECBFE579A763029A2464F14438BDCD93DD8445C3636CEC58353867DF8390481FB3B3BDFzBJ6I" TargetMode="External"/><Relationship Id="rId76" Type="http://schemas.openxmlformats.org/officeDocument/2006/relationships/hyperlink" Target="consultantplus://offline/ref=56D8FC773A7CF8139C6209DF7ECCF1275B783601ABCAFE579A763029A2464F14438BDCDA3DD2130D76689796CF188B7CEE250483zEJCI" TargetMode="External"/><Relationship Id="rId97" Type="http://schemas.openxmlformats.org/officeDocument/2006/relationships/hyperlink" Target="consultantplus://offline/ref=56D8FC773A7CF8139C6209DF7ECCF12759703908ACCEFE579A763029A2464F14438BDCD93DD9475C3B36CEC58353867DF8390481FB3B3BDFzBJ6I" TargetMode="External"/><Relationship Id="rId104" Type="http://schemas.openxmlformats.org/officeDocument/2006/relationships/hyperlink" Target="consultantplus://offline/ref=56D8FC773A7CF8139C6209DF7ECCF1275B793708AECAFE579A763029A2464F14438BDCD93DD9475A3336CEC58353867DF8390481FB3B3BDFzBJ6I" TargetMode="External"/><Relationship Id="rId7" Type="http://schemas.openxmlformats.org/officeDocument/2006/relationships/hyperlink" Target="consultantplus://offline/ref=56D8FC773A7CF8139C6209DF7ECCF127507E3108AAC6A35D922F3C2BA549100344C2D0D83DD9465D3969CBD0920B8977EE27079CE7393AzDJ7I" TargetMode="External"/><Relationship Id="rId71" Type="http://schemas.openxmlformats.org/officeDocument/2006/relationships/hyperlink" Target="consultantplus://offline/ref=56D8FC773A7CF8139C6209DF7ECCF1275B793400ADC5FE579A763029A2464F14438BDCD93DD9475C3B36CEC58353867DF8390481FB3B3BDFzBJ6I" TargetMode="External"/><Relationship Id="rId92" Type="http://schemas.openxmlformats.org/officeDocument/2006/relationships/hyperlink" Target="consultantplus://offline/ref=56D8FC773A7CF8139C6209DF7ECCF1275B783601ABCAFE579A763029A2464F14438BDCDA3DD2130D76689796CF188B7CEE250483zEJ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24520</Words>
  <Characters>139768</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Т.А.</dc:creator>
  <cp:lastModifiedBy>Харитонова Т.А.</cp:lastModifiedBy>
  <cp:revision>1</cp:revision>
  <dcterms:created xsi:type="dcterms:W3CDTF">2019-03-28T08:09:00Z</dcterms:created>
  <dcterms:modified xsi:type="dcterms:W3CDTF">2019-03-28T08:10:00Z</dcterms:modified>
</cp:coreProperties>
</file>