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right" w:tblpY="-1110"/>
        <w:tblW w:w="0" w:type="auto"/>
        <w:tblBorders>
          <w:top w:val="nil"/>
          <w:left w:val="nil"/>
          <w:bottom w:val="nil"/>
          <w:right w:val="nil"/>
        </w:tblBorders>
        <w:tblLook w:val="0000" w:firstRow="0" w:lastRow="0" w:firstColumn="0" w:lastColumn="0" w:noHBand="0" w:noVBand="0"/>
      </w:tblPr>
      <w:tblGrid>
        <w:gridCol w:w="2912"/>
      </w:tblGrid>
      <w:tr w:rsidR="002545F3" w:rsidTr="00830076">
        <w:trPr>
          <w:trHeight w:val="149"/>
        </w:trPr>
        <w:tc>
          <w:tcPr>
            <w:tcW w:w="0" w:type="auto"/>
          </w:tcPr>
          <w:p w:rsidR="002545F3" w:rsidRDefault="002545F3" w:rsidP="00830076">
            <w:pPr>
              <w:pStyle w:val="Default"/>
              <w:jc w:val="center"/>
              <w:rPr>
                <w:sz w:val="15"/>
                <w:szCs w:val="15"/>
              </w:rPr>
            </w:pPr>
            <w:r>
              <w:rPr>
                <w:b/>
                <w:bCs/>
                <w:sz w:val="15"/>
                <w:szCs w:val="15"/>
              </w:rPr>
              <w:t>"Утверждаю"</w:t>
            </w:r>
          </w:p>
        </w:tc>
      </w:tr>
      <w:tr w:rsidR="002545F3" w:rsidTr="00830076">
        <w:trPr>
          <w:trHeight w:val="149"/>
        </w:trPr>
        <w:tc>
          <w:tcPr>
            <w:tcW w:w="0" w:type="auto"/>
          </w:tcPr>
          <w:p w:rsidR="002545F3" w:rsidRDefault="002545F3" w:rsidP="00830076">
            <w:pPr>
              <w:pStyle w:val="Default"/>
              <w:rPr>
                <w:sz w:val="15"/>
                <w:szCs w:val="15"/>
              </w:rPr>
            </w:pPr>
            <w:r>
              <w:rPr>
                <w:b/>
                <w:bCs/>
                <w:sz w:val="15"/>
                <w:szCs w:val="15"/>
              </w:rPr>
              <w:t>Главный инженер</w:t>
            </w:r>
          </w:p>
        </w:tc>
      </w:tr>
      <w:tr w:rsidR="002545F3" w:rsidTr="00830076">
        <w:trPr>
          <w:trHeight w:val="149"/>
        </w:trPr>
        <w:tc>
          <w:tcPr>
            <w:tcW w:w="0" w:type="auto"/>
          </w:tcPr>
          <w:p w:rsidR="002545F3" w:rsidRDefault="002545F3" w:rsidP="00830076">
            <w:pPr>
              <w:pStyle w:val="Default"/>
              <w:rPr>
                <w:sz w:val="15"/>
                <w:szCs w:val="15"/>
              </w:rPr>
            </w:pPr>
            <w:r>
              <w:rPr>
                <w:b/>
                <w:bCs/>
                <w:sz w:val="15"/>
                <w:szCs w:val="15"/>
              </w:rPr>
              <w:t xml:space="preserve">__________________________ А.С. </w:t>
            </w:r>
            <w:proofErr w:type="spellStart"/>
            <w:r>
              <w:rPr>
                <w:b/>
                <w:bCs/>
                <w:sz w:val="15"/>
                <w:szCs w:val="15"/>
              </w:rPr>
              <w:t>Лылов</w:t>
            </w:r>
            <w:proofErr w:type="spellEnd"/>
          </w:p>
        </w:tc>
      </w:tr>
    </w:tbl>
    <w:p w:rsidR="002545F3" w:rsidRPr="00547CB1" w:rsidRDefault="002545F3" w:rsidP="00830076">
      <w:pPr>
        <w:spacing w:after="0" w:line="240" w:lineRule="auto"/>
        <w:jc w:val="center"/>
        <w:rPr>
          <w:b/>
          <w:bCs/>
          <w:sz w:val="17"/>
          <w:szCs w:val="17"/>
        </w:rPr>
      </w:pPr>
      <w:r w:rsidRPr="00547CB1">
        <w:rPr>
          <w:b/>
          <w:bCs/>
          <w:sz w:val="17"/>
          <w:szCs w:val="17"/>
        </w:rPr>
        <w:t>ПАСПОРТ УСЛУГИ (ПРОЦЕССА) СЕТЕВОЙ ОРГАНИЗАЦИИ</w:t>
      </w:r>
    </w:p>
    <w:p w:rsidR="002545F3" w:rsidRPr="00547CB1" w:rsidRDefault="00836862" w:rsidP="00644D75">
      <w:pPr>
        <w:spacing w:after="0" w:line="240" w:lineRule="auto"/>
        <w:rPr>
          <w:b/>
          <w:bCs/>
          <w:sz w:val="17"/>
          <w:szCs w:val="17"/>
        </w:rPr>
      </w:pPr>
      <w:r w:rsidRPr="00547CB1">
        <w:rPr>
          <w:b/>
          <w:bCs/>
          <w:sz w:val="17"/>
          <w:szCs w:val="17"/>
        </w:rPr>
        <w:t xml:space="preserve">                          </w:t>
      </w:r>
      <w:r w:rsidR="002545F3" w:rsidRPr="00547CB1">
        <w:rPr>
          <w:b/>
          <w:bCs/>
          <w:sz w:val="17"/>
          <w:szCs w:val="17"/>
        </w:rPr>
        <w:t>Наименование сетевой организации: ОАО «Владимирская областная электросетевая компания»</w:t>
      </w:r>
    </w:p>
    <w:p w:rsidR="002545F3" w:rsidRPr="00547CB1" w:rsidRDefault="00836862" w:rsidP="00644D75">
      <w:pPr>
        <w:spacing w:after="0" w:line="240" w:lineRule="auto"/>
        <w:rPr>
          <w:sz w:val="17"/>
          <w:szCs w:val="17"/>
        </w:rPr>
      </w:pPr>
      <w:r w:rsidRPr="00547CB1">
        <w:rPr>
          <w:b/>
          <w:bCs/>
          <w:sz w:val="17"/>
          <w:szCs w:val="17"/>
        </w:rPr>
        <w:t xml:space="preserve">                                                                                    </w:t>
      </w:r>
      <w:r w:rsidR="002545F3" w:rsidRPr="00547CB1">
        <w:rPr>
          <w:b/>
          <w:bCs/>
          <w:sz w:val="17"/>
          <w:szCs w:val="17"/>
        </w:rPr>
        <w:t xml:space="preserve">Услуга: </w:t>
      </w:r>
      <w:r w:rsidR="002545F3" w:rsidRPr="00547CB1">
        <w:rPr>
          <w:sz w:val="17"/>
          <w:szCs w:val="17"/>
        </w:rPr>
        <w:t>Технологическое присоединение к электрическим сетям</w:t>
      </w:r>
    </w:p>
    <w:p w:rsidR="00836862" w:rsidRPr="00547CB1" w:rsidRDefault="00836862" w:rsidP="00644D75">
      <w:pPr>
        <w:spacing w:after="0" w:line="240" w:lineRule="auto"/>
        <w:rPr>
          <w:sz w:val="17"/>
          <w:szCs w:val="17"/>
        </w:rPr>
      </w:pPr>
      <w:r w:rsidRPr="00547CB1">
        <w:rPr>
          <w:b/>
          <w:bCs/>
          <w:sz w:val="17"/>
          <w:szCs w:val="17"/>
        </w:rPr>
        <w:t xml:space="preserve">                                                                        Потребитель: </w:t>
      </w:r>
      <w:r w:rsidRPr="00547CB1">
        <w:rPr>
          <w:sz w:val="17"/>
          <w:szCs w:val="17"/>
        </w:rPr>
        <w:t>Физическое лицо, юридическое лицо или индивидуальный предприниматель</w:t>
      </w:r>
    </w:p>
    <w:p w:rsidR="00836862" w:rsidRPr="00547CB1" w:rsidRDefault="00836862" w:rsidP="00644D75">
      <w:pPr>
        <w:spacing w:after="0" w:line="240" w:lineRule="auto"/>
        <w:rPr>
          <w:sz w:val="17"/>
          <w:szCs w:val="17"/>
        </w:rPr>
      </w:pPr>
      <w:r w:rsidRPr="00547CB1">
        <w:rPr>
          <w:b/>
          <w:bCs/>
          <w:sz w:val="17"/>
          <w:szCs w:val="17"/>
        </w:rPr>
        <w:t xml:space="preserve">Порядок определения стоимости услуг (процесса):  </w:t>
      </w:r>
      <w:r w:rsidRPr="00547CB1">
        <w:rPr>
          <w:sz w:val="17"/>
          <w:szCs w:val="17"/>
        </w:rPr>
        <w:t>Постановление Правительства Российской Федерации от 27.12.2004 №861</w:t>
      </w:r>
    </w:p>
    <w:p w:rsidR="00836862" w:rsidRPr="00547CB1" w:rsidRDefault="00836862" w:rsidP="00644D75">
      <w:pPr>
        <w:spacing w:after="0" w:line="240" w:lineRule="auto"/>
        <w:rPr>
          <w:sz w:val="17"/>
          <w:szCs w:val="17"/>
        </w:rPr>
      </w:pPr>
      <w:r w:rsidRPr="00547CB1">
        <w:rPr>
          <w:b/>
          <w:bCs/>
          <w:sz w:val="17"/>
          <w:szCs w:val="17"/>
        </w:rPr>
        <w:t xml:space="preserve">                              Условия оказания услуг (процесса): </w:t>
      </w:r>
      <w:r w:rsidRPr="00547CB1">
        <w:rPr>
          <w:sz w:val="17"/>
          <w:szCs w:val="17"/>
        </w:rPr>
        <w:t>В соответствии с требованиями Постановления Правительства Российской Федерации от 27.12.2004 №861</w:t>
      </w:r>
    </w:p>
    <w:p w:rsidR="00836862" w:rsidRPr="00547CB1" w:rsidRDefault="00836862" w:rsidP="00644D75">
      <w:pPr>
        <w:spacing w:after="0" w:line="240" w:lineRule="auto"/>
        <w:rPr>
          <w:sz w:val="17"/>
          <w:szCs w:val="17"/>
        </w:rPr>
      </w:pPr>
      <w:r w:rsidRPr="00547CB1">
        <w:rPr>
          <w:b/>
          <w:bCs/>
          <w:sz w:val="17"/>
          <w:szCs w:val="17"/>
        </w:rPr>
        <w:t xml:space="preserve">                             Порядок оказания услуг (процесса): </w:t>
      </w:r>
      <w:r w:rsidRPr="00547CB1">
        <w:rPr>
          <w:sz w:val="17"/>
          <w:szCs w:val="17"/>
        </w:rPr>
        <w:t>Постановление Правительства Российской Федерации от 27.12.2004 №861</w:t>
      </w:r>
    </w:p>
    <w:tbl>
      <w:tblPr>
        <w:tblStyle w:val="a3"/>
        <w:tblW w:w="0" w:type="auto"/>
        <w:tblLook w:val="04A0" w:firstRow="1" w:lastRow="0" w:firstColumn="1" w:lastColumn="0" w:noHBand="0" w:noVBand="1"/>
      </w:tblPr>
      <w:tblGrid>
        <w:gridCol w:w="414"/>
        <w:gridCol w:w="3452"/>
        <w:gridCol w:w="2400"/>
        <w:gridCol w:w="2073"/>
        <w:gridCol w:w="2073"/>
        <w:gridCol w:w="2074"/>
        <w:gridCol w:w="2074"/>
      </w:tblGrid>
      <w:tr w:rsidR="00836862" w:rsidTr="00A67B5F">
        <w:tc>
          <w:tcPr>
            <w:tcW w:w="414" w:type="dxa"/>
            <w:vMerge w:val="restart"/>
            <w:textDirection w:val="btLr"/>
          </w:tcPr>
          <w:p w:rsidR="00836862" w:rsidRDefault="00836862" w:rsidP="00644D75">
            <w:pPr>
              <w:rPr>
                <w:sz w:val="17"/>
                <w:szCs w:val="17"/>
              </w:rPr>
            </w:pPr>
            <w:r>
              <w:rPr>
                <w:sz w:val="13"/>
                <w:szCs w:val="13"/>
              </w:rPr>
              <w:t>№ этапа</w:t>
            </w:r>
          </w:p>
        </w:tc>
        <w:tc>
          <w:tcPr>
            <w:tcW w:w="3522" w:type="dxa"/>
            <w:vMerge w:val="restart"/>
          </w:tcPr>
          <w:p w:rsidR="00836862" w:rsidRDefault="00836862" w:rsidP="00644D75">
            <w:pPr>
              <w:jc w:val="center"/>
              <w:rPr>
                <w:sz w:val="17"/>
                <w:szCs w:val="17"/>
              </w:rPr>
            </w:pPr>
            <w:r>
              <w:rPr>
                <w:sz w:val="13"/>
                <w:szCs w:val="13"/>
              </w:rPr>
              <w:t>Наименование этапа технологического присоединения</w:t>
            </w:r>
          </w:p>
        </w:tc>
        <w:tc>
          <w:tcPr>
            <w:tcW w:w="10850" w:type="dxa"/>
            <w:gridSpan w:val="5"/>
          </w:tcPr>
          <w:p w:rsidR="00836862" w:rsidRDefault="00644D75" w:rsidP="00644D75">
            <w:pPr>
              <w:jc w:val="center"/>
              <w:rPr>
                <w:sz w:val="17"/>
                <w:szCs w:val="17"/>
              </w:rPr>
            </w:pPr>
            <w:r>
              <w:rPr>
                <w:sz w:val="13"/>
                <w:szCs w:val="13"/>
              </w:rPr>
              <w:t>Категории заявителей</w:t>
            </w:r>
          </w:p>
        </w:tc>
      </w:tr>
      <w:tr w:rsidR="00836862" w:rsidTr="00A67B5F">
        <w:tc>
          <w:tcPr>
            <w:tcW w:w="414" w:type="dxa"/>
            <w:vMerge/>
          </w:tcPr>
          <w:p w:rsidR="00836862" w:rsidRDefault="00836862" w:rsidP="00644D75">
            <w:pPr>
              <w:rPr>
                <w:sz w:val="17"/>
                <w:szCs w:val="17"/>
              </w:rPr>
            </w:pPr>
          </w:p>
        </w:tc>
        <w:tc>
          <w:tcPr>
            <w:tcW w:w="3522" w:type="dxa"/>
            <w:vMerge/>
          </w:tcPr>
          <w:p w:rsidR="00836862" w:rsidRDefault="00836862" w:rsidP="00644D75">
            <w:pPr>
              <w:rPr>
                <w:sz w:val="17"/>
                <w:szCs w:val="17"/>
              </w:rPr>
            </w:pPr>
          </w:p>
        </w:tc>
        <w:tc>
          <w:tcPr>
            <w:tcW w:w="2440" w:type="dxa"/>
          </w:tcPr>
          <w:p w:rsidR="00836862" w:rsidRPr="00444733" w:rsidRDefault="00644D75" w:rsidP="00644D75">
            <w:pPr>
              <w:jc w:val="center"/>
              <w:rPr>
                <w:sz w:val="13"/>
                <w:szCs w:val="13"/>
              </w:rPr>
            </w:pPr>
            <w:r w:rsidRPr="00444733">
              <w:rPr>
                <w:sz w:val="13"/>
                <w:szCs w:val="13"/>
              </w:rPr>
              <w:t>1</w:t>
            </w:r>
          </w:p>
        </w:tc>
        <w:tc>
          <w:tcPr>
            <w:tcW w:w="2102" w:type="dxa"/>
          </w:tcPr>
          <w:p w:rsidR="00836862" w:rsidRPr="00444733" w:rsidRDefault="00644D75" w:rsidP="00644D75">
            <w:pPr>
              <w:jc w:val="center"/>
              <w:rPr>
                <w:sz w:val="13"/>
                <w:szCs w:val="13"/>
              </w:rPr>
            </w:pPr>
            <w:r w:rsidRPr="00444733">
              <w:rPr>
                <w:sz w:val="13"/>
                <w:szCs w:val="13"/>
              </w:rPr>
              <w:t>2</w:t>
            </w:r>
          </w:p>
        </w:tc>
        <w:tc>
          <w:tcPr>
            <w:tcW w:w="2102" w:type="dxa"/>
          </w:tcPr>
          <w:p w:rsidR="00836862" w:rsidRPr="00444733" w:rsidRDefault="00644D75" w:rsidP="00644D75">
            <w:pPr>
              <w:jc w:val="center"/>
              <w:rPr>
                <w:sz w:val="13"/>
                <w:szCs w:val="13"/>
              </w:rPr>
            </w:pPr>
            <w:r w:rsidRPr="00444733">
              <w:rPr>
                <w:sz w:val="13"/>
                <w:szCs w:val="13"/>
              </w:rPr>
              <w:t>3</w:t>
            </w:r>
          </w:p>
        </w:tc>
        <w:tc>
          <w:tcPr>
            <w:tcW w:w="2103" w:type="dxa"/>
          </w:tcPr>
          <w:p w:rsidR="00836862" w:rsidRPr="00444733" w:rsidRDefault="00644D75" w:rsidP="00644D75">
            <w:pPr>
              <w:jc w:val="center"/>
              <w:rPr>
                <w:sz w:val="13"/>
                <w:szCs w:val="13"/>
              </w:rPr>
            </w:pPr>
            <w:r w:rsidRPr="00444733">
              <w:rPr>
                <w:sz w:val="13"/>
                <w:szCs w:val="13"/>
              </w:rPr>
              <w:t>4</w:t>
            </w:r>
          </w:p>
        </w:tc>
        <w:tc>
          <w:tcPr>
            <w:tcW w:w="2103" w:type="dxa"/>
          </w:tcPr>
          <w:p w:rsidR="00836862" w:rsidRPr="00444733" w:rsidRDefault="00644D75" w:rsidP="00644D75">
            <w:pPr>
              <w:jc w:val="center"/>
              <w:rPr>
                <w:sz w:val="13"/>
                <w:szCs w:val="13"/>
              </w:rPr>
            </w:pPr>
            <w:r w:rsidRPr="00444733">
              <w:rPr>
                <w:sz w:val="13"/>
                <w:szCs w:val="13"/>
              </w:rPr>
              <w:t>5</w:t>
            </w:r>
          </w:p>
        </w:tc>
      </w:tr>
      <w:tr w:rsidR="00836862" w:rsidTr="00A67B5F">
        <w:tc>
          <w:tcPr>
            <w:tcW w:w="414" w:type="dxa"/>
            <w:vMerge/>
          </w:tcPr>
          <w:p w:rsidR="00836862" w:rsidRDefault="00836862" w:rsidP="00644D75">
            <w:pPr>
              <w:rPr>
                <w:sz w:val="17"/>
                <w:szCs w:val="17"/>
              </w:rPr>
            </w:pPr>
          </w:p>
        </w:tc>
        <w:tc>
          <w:tcPr>
            <w:tcW w:w="3522" w:type="dxa"/>
            <w:vMerge/>
          </w:tcPr>
          <w:p w:rsidR="00836862" w:rsidRDefault="00836862" w:rsidP="00644D75">
            <w:pPr>
              <w:rPr>
                <w:sz w:val="17"/>
                <w:szCs w:val="17"/>
              </w:rPr>
            </w:pPr>
          </w:p>
        </w:tc>
        <w:tc>
          <w:tcPr>
            <w:tcW w:w="2440" w:type="dxa"/>
          </w:tcPr>
          <w:p w:rsidR="00836862" w:rsidRDefault="00644D75" w:rsidP="00D91CC1">
            <w:pPr>
              <w:jc w:val="center"/>
              <w:rPr>
                <w:sz w:val="17"/>
                <w:szCs w:val="17"/>
              </w:rPr>
            </w:pPr>
            <w:r>
              <w:rPr>
                <w:sz w:val="13"/>
                <w:szCs w:val="13"/>
              </w:rPr>
              <w:t>Физические лица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w:t>
            </w:r>
          </w:p>
        </w:tc>
        <w:tc>
          <w:tcPr>
            <w:tcW w:w="2102" w:type="dxa"/>
          </w:tcPr>
          <w:p w:rsidR="00836862" w:rsidRDefault="00644D75" w:rsidP="006050F1">
            <w:pPr>
              <w:jc w:val="center"/>
              <w:rPr>
                <w:sz w:val="17"/>
                <w:szCs w:val="17"/>
              </w:rPr>
            </w:pPr>
            <w:r>
              <w:rPr>
                <w:sz w:val="13"/>
                <w:szCs w:val="13"/>
              </w:rPr>
              <w:t xml:space="preserve">Юридические лица или индивидуальные предприниматели в целях технологического присоединения по </w:t>
            </w:r>
            <w:r w:rsidR="006050F1">
              <w:rPr>
                <w:sz w:val="13"/>
                <w:szCs w:val="13"/>
              </w:rPr>
              <w:t xml:space="preserve">третьей и второй категории надёжности </w:t>
            </w:r>
            <w:r>
              <w:rPr>
                <w:sz w:val="13"/>
                <w:szCs w:val="13"/>
              </w:rPr>
              <w:t>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w:t>
            </w:r>
          </w:p>
        </w:tc>
        <w:tc>
          <w:tcPr>
            <w:tcW w:w="2102" w:type="dxa"/>
          </w:tcPr>
          <w:p w:rsidR="00836862" w:rsidRDefault="00644D75" w:rsidP="00644D75">
            <w:pPr>
              <w:jc w:val="center"/>
              <w:rPr>
                <w:sz w:val="17"/>
                <w:szCs w:val="17"/>
              </w:rPr>
            </w:pPr>
            <w:r>
              <w:rPr>
                <w:sz w:val="13"/>
                <w:szCs w:val="13"/>
              </w:rPr>
              <w:t>Юридические лица или индивидуальные предприниматели, максимальная мощность энергопринимающих устройств которых составляет свыше 150 кВт и менее 670 кВт</w:t>
            </w:r>
          </w:p>
        </w:tc>
        <w:tc>
          <w:tcPr>
            <w:tcW w:w="2103" w:type="dxa"/>
          </w:tcPr>
          <w:p w:rsidR="00836862" w:rsidRDefault="00644D75" w:rsidP="00644D75">
            <w:pPr>
              <w:jc w:val="center"/>
              <w:rPr>
                <w:sz w:val="17"/>
                <w:szCs w:val="17"/>
              </w:rPr>
            </w:pPr>
            <w:r>
              <w:rPr>
                <w:sz w:val="13"/>
                <w:szCs w:val="13"/>
              </w:rPr>
              <w:t>Заявители, присоединяющие энергопринимающие устройства максимальной мощностью свыше 670 кВт</w:t>
            </w:r>
          </w:p>
        </w:tc>
        <w:tc>
          <w:tcPr>
            <w:tcW w:w="2103" w:type="dxa"/>
          </w:tcPr>
          <w:p w:rsidR="00836862" w:rsidRDefault="00644D75" w:rsidP="00644D75">
            <w:pPr>
              <w:jc w:val="center"/>
              <w:rPr>
                <w:sz w:val="17"/>
                <w:szCs w:val="17"/>
              </w:rPr>
            </w:pPr>
            <w:r>
              <w:rPr>
                <w:sz w:val="13"/>
                <w:szCs w:val="13"/>
              </w:rPr>
              <w:t>Заявители в целях временного (на срок не более 6 месяцев) технологического присоединения принадлежащих им энергопринимающих устройств для обеспечения электрической энергией передвижных объектов с максимальной мощностью до 150 кВт включительно (с учетом ранее присоединенных в данной точке присоединения энергопринимающих устройств)</w:t>
            </w:r>
          </w:p>
        </w:tc>
      </w:tr>
      <w:tr w:rsidR="00644D75" w:rsidTr="00A67B5F">
        <w:tc>
          <w:tcPr>
            <w:tcW w:w="414" w:type="dxa"/>
          </w:tcPr>
          <w:p w:rsidR="00644D75" w:rsidRPr="00A67B5F" w:rsidRDefault="00644D75" w:rsidP="00644D75">
            <w:pPr>
              <w:rPr>
                <w:sz w:val="13"/>
                <w:szCs w:val="13"/>
              </w:rPr>
            </w:pPr>
            <w:r w:rsidRPr="00A67B5F">
              <w:rPr>
                <w:sz w:val="13"/>
                <w:szCs w:val="13"/>
              </w:rPr>
              <w:t>1.</w:t>
            </w:r>
          </w:p>
        </w:tc>
        <w:tc>
          <w:tcPr>
            <w:tcW w:w="3522" w:type="dxa"/>
          </w:tcPr>
          <w:p w:rsidR="00644D75" w:rsidRDefault="00644D75" w:rsidP="00644D75">
            <w:pPr>
              <w:rPr>
                <w:sz w:val="17"/>
                <w:szCs w:val="17"/>
              </w:rPr>
            </w:pPr>
            <w:r>
              <w:rPr>
                <w:sz w:val="13"/>
                <w:szCs w:val="13"/>
              </w:rPr>
              <w:t>Рассмотрение заявки на технологическое присоединение</w:t>
            </w:r>
          </w:p>
        </w:tc>
        <w:tc>
          <w:tcPr>
            <w:tcW w:w="10850" w:type="dxa"/>
            <w:gridSpan w:val="5"/>
          </w:tcPr>
          <w:p w:rsidR="00644D75" w:rsidRDefault="00644D75" w:rsidP="00644D75">
            <w:pPr>
              <w:jc w:val="center"/>
              <w:rPr>
                <w:sz w:val="17"/>
                <w:szCs w:val="17"/>
              </w:rPr>
            </w:pPr>
            <w:r>
              <w:rPr>
                <w:sz w:val="13"/>
                <w:szCs w:val="13"/>
              </w:rPr>
              <w:t xml:space="preserve">в течение </w:t>
            </w:r>
            <w:r w:rsidR="00E34165">
              <w:rPr>
                <w:sz w:val="13"/>
                <w:szCs w:val="13"/>
              </w:rPr>
              <w:t>3 рабочих</w:t>
            </w:r>
            <w:r>
              <w:rPr>
                <w:sz w:val="13"/>
                <w:szCs w:val="13"/>
              </w:rPr>
              <w:t xml:space="preserve"> дней с момента получения</w:t>
            </w:r>
          </w:p>
        </w:tc>
      </w:tr>
      <w:tr w:rsidR="00644D75" w:rsidTr="00444733">
        <w:tc>
          <w:tcPr>
            <w:tcW w:w="414" w:type="dxa"/>
          </w:tcPr>
          <w:p w:rsidR="00644D75" w:rsidRPr="00A67B5F" w:rsidRDefault="00644D75" w:rsidP="00644D75">
            <w:pPr>
              <w:rPr>
                <w:sz w:val="13"/>
                <w:szCs w:val="13"/>
              </w:rPr>
            </w:pPr>
            <w:r w:rsidRPr="00A67B5F">
              <w:rPr>
                <w:sz w:val="13"/>
                <w:szCs w:val="13"/>
              </w:rPr>
              <w:t>1.1.</w:t>
            </w:r>
          </w:p>
        </w:tc>
        <w:tc>
          <w:tcPr>
            <w:tcW w:w="3522" w:type="dxa"/>
          </w:tcPr>
          <w:p w:rsidR="00644D75" w:rsidRDefault="00644D75" w:rsidP="00644D75">
            <w:pPr>
              <w:rPr>
                <w:sz w:val="17"/>
                <w:szCs w:val="17"/>
              </w:rPr>
            </w:pPr>
            <w:r>
              <w:rPr>
                <w:sz w:val="13"/>
                <w:szCs w:val="13"/>
              </w:rPr>
              <w:t>Уведомление заявителя об отсутствии необходимых сведений или документов</w:t>
            </w:r>
          </w:p>
        </w:tc>
        <w:tc>
          <w:tcPr>
            <w:tcW w:w="10850" w:type="dxa"/>
            <w:gridSpan w:val="5"/>
            <w:vAlign w:val="center"/>
          </w:tcPr>
          <w:p w:rsidR="00644D75" w:rsidRDefault="00644D75" w:rsidP="00444733">
            <w:pPr>
              <w:jc w:val="center"/>
              <w:rPr>
                <w:sz w:val="17"/>
                <w:szCs w:val="17"/>
              </w:rPr>
            </w:pPr>
            <w:r>
              <w:rPr>
                <w:sz w:val="13"/>
                <w:szCs w:val="13"/>
              </w:rPr>
              <w:t>в течение 6 рабочих дней с даты получения заявки</w:t>
            </w:r>
          </w:p>
        </w:tc>
      </w:tr>
      <w:tr w:rsidR="00836862" w:rsidTr="00A67B5F">
        <w:tc>
          <w:tcPr>
            <w:tcW w:w="414" w:type="dxa"/>
          </w:tcPr>
          <w:p w:rsidR="00836862" w:rsidRPr="00A67B5F" w:rsidRDefault="00644D75" w:rsidP="00644D75">
            <w:pPr>
              <w:rPr>
                <w:sz w:val="13"/>
                <w:szCs w:val="13"/>
              </w:rPr>
            </w:pPr>
            <w:r w:rsidRPr="00A67B5F">
              <w:rPr>
                <w:sz w:val="13"/>
                <w:szCs w:val="13"/>
              </w:rPr>
              <w:t>2.</w:t>
            </w:r>
          </w:p>
        </w:tc>
        <w:tc>
          <w:tcPr>
            <w:tcW w:w="3522" w:type="dxa"/>
          </w:tcPr>
          <w:p w:rsidR="00836862" w:rsidRDefault="00644D75" w:rsidP="00644D75">
            <w:pPr>
              <w:rPr>
                <w:sz w:val="17"/>
                <w:szCs w:val="17"/>
              </w:rPr>
            </w:pPr>
            <w:r>
              <w:rPr>
                <w:sz w:val="13"/>
                <w:szCs w:val="13"/>
              </w:rPr>
              <w:t>Подготовка проекта договора и технических условий технологического присоединения и направление их заявителю</w:t>
            </w:r>
          </w:p>
        </w:tc>
        <w:tc>
          <w:tcPr>
            <w:tcW w:w="2440" w:type="dxa"/>
          </w:tcPr>
          <w:p w:rsidR="00836862" w:rsidRDefault="00644D75" w:rsidP="00644D75">
            <w:pPr>
              <w:rPr>
                <w:sz w:val="17"/>
                <w:szCs w:val="17"/>
              </w:rPr>
            </w:pPr>
            <w:r>
              <w:rPr>
                <w:sz w:val="13"/>
                <w:szCs w:val="13"/>
              </w:rPr>
              <w:t>в течение 15 дней со дня получения заявки, либо недостающих сведений</w:t>
            </w:r>
          </w:p>
        </w:tc>
        <w:tc>
          <w:tcPr>
            <w:tcW w:w="2102" w:type="dxa"/>
          </w:tcPr>
          <w:p w:rsidR="00836862" w:rsidRDefault="00644D75" w:rsidP="00644D75">
            <w:pPr>
              <w:rPr>
                <w:sz w:val="17"/>
                <w:szCs w:val="17"/>
              </w:rPr>
            </w:pPr>
            <w:r>
              <w:rPr>
                <w:sz w:val="13"/>
                <w:szCs w:val="13"/>
              </w:rPr>
              <w:t>в течение 15 дней со дня получения заявки, либо недостающих сведений</w:t>
            </w:r>
          </w:p>
        </w:tc>
        <w:tc>
          <w:tcPr>
            <w:tcW w:w="2102" w:type="dxa"/>
          </w:tcPr>
          <w:p w:rsidR="00836862" w:rsidRDefault="00644D75" w:rsidP="00644D75">
            <w:pPr>
              <w:rPr>
                <w:sz w:val="17"/>
                <w:szCs w:val="17"/>
              </w:rPr>
            </w:pPr>
            <w:r>
              <w:rPr>
                <w:sz w:val="13"/>
                <w:szCs w:val="13"/>
              </w:rPr>
              <w:t xml:space="preserve">в течение </w:t>
            </w:r>
            <w:r w:rsidR="00E34165">
              <w:rPr>
                <w:sz w:val="13"/>
                <w:szCs w:val="13"/>
              </w:rPr>
              <w:t>2</w:t>
            </w:r>
            <w:r>
              <w:rPr>
                <w:sz w:val="13"/>
                <w:szCs w:val="13"/>
              </w:rPr>
              <w:t>0</w:t>
            </w:r>
            <w:r w:rsidR="00E34165">
              <w:rPr>
                <w:sz w:val="13"/>
                <w:szCs w:val="13"/>
              </w:rPr>
              <w:t xml:space="preserve"> рабочих</w:t>
            </w:r>
            <w:r>
              <w:rPr>
                <w:sz w:val="13"/>
                <w:szCs w:val="13"/>
              </w:rPr>
              <w:t xml:space="preserve"> дней со дня получения заявки, либо недостающих сведений*</w:t>
            </w:r>
          </w:p>
        </w:tc>
        <w:tc>
          <w:tcPr>
            <w:tcW w:w="2103" w:type="dxa"/>
          </w:tcPr>
          <w:p w:rsidR="00836862" w:rsidRDefault="00644D75" w:rsidP="00644D75">
            <w:pPr>
              <w:rPr>
                <w:sz w:val="17"/>
                <w:szCs w:val="17"/>
              </w:rPr>
            </w:pPr>
            <w:r>
              <w:rPr>
                <w:sz w:val="13"/>
                <w:szCs w:val="13"/>
              </w:rPr>
              <w:t xml:space="preserve">в течение </w:t>
            </w:r>
            <w:r w:rsidR="00E34165">
              <w:rPr>
                <w:sz w:val="13"/>
                <w:szCs w:val="13"/>
              </w:rPr>
              <w:t>2</w:t>
            </w:r>
            <w:r>
              <w:rPr>
                <w:sz w:val="13"/>
                <w:szCs w:val="13"/>
              </w:rPr>
              <w:t>0</w:t>
            </w:r>
            <w:r w:rsidR="00E34165">
              <w:rPr>
                <w:sz w:val="13"/>
                <w:szCs w:val="13"/>
              </w:rPr>
              <w:t xml:space="preserve"> рабочих</w:t>
            </w:r>
            <w:bookmarkStart w:id="0" w:name="_GoBack"/>
            <w:bookmarkEnd w:id="0"/>
            <w:r>
              <w:rPr>
                <w:sz w:val="13"/>
                <w:szCs w:val="13"/>
              </w:rPr>
              <w:t xml:space="preserve"> дней со дня получения заявки, либо недостающих сведений*</w:t>
            </w:r>
          </w:p>
        </w:tc>
        <w:tc>
          <w:tcPr>
            <w:tcW w:w="2103" w:type="dxa"/>
          </w:tcPr>
          <w:p w:rsidR="00836862" w:rsidRDefault="00644D75" w:rsidP="00C646E0">
            <w:pPr>
              <w:rPr>
                <w:sz w:val="17"/>
                <w:szCs w:val="17"/>
              </w:rPr>
            </w:pPr>
            <w:r>
              <w:rPr>
                <w:sz w:val="13"/>
                <w:szCs w:val="13"/>
              </w:rPr>
              <w:t>в течение 1</w:t>
            </w:r>
            <w:r w:rsidR="00C646E0">
              <w:rPr>
                <w:sz w:val="13"/>
                <w:szCs w:val="13"/>
              </w:rPr>
              <w:t>0</w:t>
            </w:r>
            <w:r>
              <w:rPr>
                <w:sz w:val="13"/>
                <w:szCs w:val="13"/>
              </w:rPr>
              <w:t>дней со дня получения заявки, либо недостающих сведений</w:t>
            </w:r>
          </w:p>
        </w:tc>
      </w:tr>
      <w:tr w:rsidR="00836862" w:rsidTr="00A67B5F">
        <w:tc>
          <w:tcPr>
            <w:tcW w:w="414" w:type="dxa"/>
          </w:tcPr>
          <w:p w:rsidR="00836862" w:rsidRPr="00A67B5F" w:rsidRDefault="00644D75" w:rsidP="00644D75">
            <w:pPr>
              <w:rPr>
                <w:sz w:val="13"/>
                <w:szCs w:val="13"/>
              </w:rPr>
            </w:pPr>
            <w:r w:rsidRPr="00A67B5F">
              <w:rPr>
                <w:sz w:val="13"/>
                <w:szCs w:val="13"/>
              </w:rPr>
              <w:t>2.1.</w:t>
            </w:r>
          </w:p>
        </w:tc>
        <w:tc>
          <w:tcPr>
            <w:tcW w:w="3522" w:type="dxa"/>
          </w:tcPr>
          <w:p w:rsidR="00836862" w:rsidRDefault="00644D75" w:rsidP="00644D75">
            <w:pPr>
              <w:rPr>
                <w:sz w:val="17"/>
                <w:szCs w:val="17"/>
              </w:rPr>
            </w:pPr>
            <w:r>
              <w:rPr>
                <w:sz w:val="13"/>
                <w:szCs w:val="13"/>
              </w:rPr>
              <w:t>Согласование с системным оператором технических условий технологического присоединения</w:t>
            </w:r>
          </w:p>
        </w:tc>
        <w:tc>
          <w:tcPr>
            <w:tcW w:w="2440" w:type="dxa"/>
          </w:tcPr>
          <w:p w:rsidR="00836862" w:rsidRDefault="00644D75" w:rsidP="00644D75">
            <w:pPr>
              <w:jc w:val="center"/>
              <w:rPr>
                <w:sz w:val="17"/>
                <w:szCs w:val="17"/>
              </w:rPr>
            </w:pPr>
            <w:r>
              <w:rPr>
                <w:sz w:val="17"/>
                <w:szCs w:val="17"/>
              </w:rPr>
              <w:t>-</w:t>
            </w:r>
          </w:p>
        </w:tc>
        <w:tc>
          <w:tcPr>
            <w:tcW w:w="2102" w:type="dxa"/>
          </w:tcPr>
          <w:p w:rsidR="00836862" w:rsidRDefault="00644D75" w:rsidP="00644D75">
            <w:pPr>
              <w:jc w:val="center"/>
              <w:rPr>
                <w:sz w:val="17"/>
                <w:szCs w:val="17"/>
              </w:rPr>
            </w:pPr>
            <w:r>
              <w:rPr>
                <w:sz w:val="17"/>
                <w:szCs w:val="17"/>
              </w:rPr>
              <w:t>-</w:t>
            </w:r>
          </w:p>
        </w:tc>
        <w:tc>
          <w:tcPr>
            <w:tcW w:w="2102" w:type="dxa"/>
          </w:tcPr>
          <w:p w:rsidR="00836862" w:rsidRDefault="00644D75" w:rsidP="00644D75">
            <w:pPr>
              <w:jc w:val="center"/>
              <w:rPr>
                <w:sz w:val="17"/>
                <w:szCs w:val="17"/>
              </w:rPr>
            </w:pPr>
            <w:r>
              <w:rPr>
                <w:sz w:val="17"/>
                <w:szCs w:val="17"/>
              </w:rPr>
              <w:t>-</w:t>
            </w:r>
          </w:p>
        </w:tc>
        <w:tc>
          <w:tcPr>
            <w:tcW w:w="2103" w:type="dxa"/>
          </w:tcPr>
          <w:p w:rsidR="00836862" w:rsidRDefault="00644D75" w:rsidP="00644D75">
            <w:pPr>
              <w:rPr>
                <w:sz w:val="17"/>
                <w:szCs w:val="17"/>
              </w:rPr>
            </w:pPr>
            <w:r>
              <w:rPr>
                <w:sz w:val="13"/>
                <w:szCs w:val="13"/>
              </w:rPr>
              <w:t>15 дней со дня получения проекта технических условий**</w:t>
            </w:r>
          </w:p>
        </w:tc>
        <w:tc>
          <w:tcPr>
            <w:tcW w:w="2103" w:type="dxa"/>
          </w:tcPr>
          <w:p w:rsidR="00836862" w:rsidRDefault="00644D75" w:rsidP="00644D75">
            <w:pPr>
              <w:jc w:val="center"/>
              <w:rPr>
                <w:sz w:val="17"/>
                <w:szCs w:val="17"/>
              </w:rPr>
            </w:pPr>
            <w:r>
              <w:rPr>
                <w:sz w:val="17"/>
                <w:szCs w:val="17"/>
              </w:rPr>
              <w:t>-</w:t>
            </w:r>
          </w:p>
        </w:tc>
      </w:tr>
      <w:tr w:rsidR="00836862" w:rsidTr="00A67B5F">
        <w:tc>
          <w:tcPr>
            <w:tcW w:w="414" w:type="dxa"/>
          </w:tcPr>
          <w:p w:rsidR="00836862" w:rsidRPr="00A67B5F" w:rsidRDefault="00644D75" w:rsidP="00644D75">
            <w:pPr>
              <w:rPr>
                <w:sz w:val="13"/>
                <w:szCs w:val="13"/>
              </w:rPr>
            </w:pPr>
            <w:r w:rsidRPr="00A67B5F">
              <w:rPr>
                <w:sz w:val="13"/>
                <w:szCs w:val="13"/>
              </w:rPr>
              <w:t>2.2.</w:t>
            </w:r>
          </w:p>
        </w:tc>
        <w:tc>
          <w:tcPr>
            <w:tcW w:w="3522" w:type="dxa"/>
          </w:tcPr>
          <w:p w:rsidR="00836862" w:rsidRDefault="00D91CC1" w:rsidP="00644D75">
            <w:pPr>
              <w:rPr>
                <w:sz w:val="17"/>
                <w:szCs w:val="17"/>
              </w:rPr>
            </w:pPr>
            <w:r>
              <w:rPr>
                <w:sz w:val="13"/>
                <w:szCs w:val="13"/>
              </w:rPr>
              <w:t>Направление заявления об установлении платы за технологическое присоединение по индивидуальному проекту с одновременным уведомлением заявителя</w:t>
            </w:r>
          </w:p>
        </w:tc>
        <w:tc>
          <w:tcPr>
            <w:tcW w:w="2440" w:type="dxa"/>
          </w:tcPr>
          <w:p w:rsidR="00836862" w:rsidRDefault="00D91CC1" w:rsidP="00D91CC1">
            <w:pPr>
              <w:jc w:val="center"/>
              <w:rPr>
                <w:sz w:val="17"/>
                <w:szCs w:val="17"/>
              </w:rPr>
            </w:pPr>
            <w:r>
              <w:rPr>
                <w:sz w:val="17"/>
                <w:szCs w:val="17"/>
              </w:rPr>
              <w:t>-</w:t>
            </w:r>
          </w:p>
        </w:tc>
        <w:tc>
          <w:tcPr>
            <w:tcW w:w="2102" w:type="dxa"/>
          </w:tcPr>
          <w:p w:rsidR="00836862" w:rsidRDefault="00D91CC1" w:rsidP="00D91CC1">
            <w:pPr>
              <w:jc w:val="center"/>
              <w:rPr>
                <w:sz w:val="17"/>
                <w:szCs w:val="17"/>
              </w:rPr>
            </w:pPr>
            <w:r>
              <w:rPr>
                <w:sz w:val="17"/>
                <w:szCs w:val="17"/>
              </w:rPr>
              <w:t>-</w:t>
            </w:r>
          </w:p>
        </w:tc>
        <w:tc>
          <w:tcPr>
            <w:tcW w:w="2102" w:type="dxa"/>
          </w:tcPr>
          <w:p w:rsidR="00836862" w:rsidRDefault="00D91CC1" w:rsidP="00644D75">
            <w:pPr>
              <w:rPr>
                <w:sz w:val="17"/>
                <w:szCs w:val="17"/>
              </w:rPr>
            </w:pPr>
            <w:r>
              <w:rPr>
                <w:sz w:val="13"/>
                <w:szCs w:val="13"/>
              </w:rPr>
              <w:t>в течение 30 дней со дня получения заявки, либо недостающих сведений***</w:t>
            </w:r>
          </w:p>
        </w:tc>
        <w:tc>
          <w:tcPr>
            <w:tcW w:w="2103" w:type="dxa"/>
          </w:tcPr>
          <w:p w:rsidR="00836862" w:rsidRDefault="00D91CC1" w:rsidP="00644D75">
            <w:pPr>
              <w:rPr>
                <w:sz w:val="17"/>
                <w:szCs w:val="17"/>
              </w:rPr>
            </w:pPr>
            <w:r>
              <w:rPr>
                <w:sz w:val="13"/>
                <w:szCs w:val="13"/>
              </w:rPr>
              <w:t>в течение 30 дней со дня получения заявки, либо недостающих сведений***</w:t>
            </w:r>
          </w:p>
        </w:tc>
        <w:tc>
          <w:tcPr>
            <w:tcW w:w="2103" w:type="dxa"/>
          </w:tcPr>
          <w:p w:rsidR="00836862" w:rsidRDefault="00D91CC1" w:rsidP="00D91CC1">
            <w:pPr>
              <w:jc w:val="center"/>
              <w:rPr>
                <w:sz w:val="17"/>
                <w:szCs w:val="17"/>
              </w:rPr>
            </w:pPr>
            <w:r>
              <w:rPr>
                <w:sz w:val="17"/>
                <w:szCs w:val="17"/>
              </w:rPr>
              <w:t>-</w:t>
            </w:r>
          </w:p>
        </w:tc>
      </w:tr>
      <w:tr w:rsidR="00836862" w:rsidTr="00A67B5F">
        <w:tc>
          <w:tcPr>
            <w:tcW w:w="414" w:type="dxa"/>
          </w:tcPr>
          <w:p w:rsidR="00836862" w:rsidRPr="00A67B5F" w:rsidRDefault="00D91CC1" w:rsidP="00644D75">
            <w:pPr>
              <w:rPr>
                <w:sz w:val="13"/>
                <w:szCs w:val="13"/>
              </w:rPr>
            </w:pPr>
            <w:r w:rsidRPr="00A67B5F">
              <w:rPr>
                <w:sz w:val="13"/>
                <w:szCs w:val="13"/>
              </w:rPr>
              <w:t>2.3.</w:t>
            </w:r>
          </w:p>
        </w:tc>
        <w:tc>
          <w:tcPr>
            <w:tcW w:w="3522" w:type="dxa"/>
          </w:tcPr>
          <w:p w:rsidR="00836862" w:rsidRDefault="00240CFD" w:rsidP="00644D75">
            <w:pPr>
              <w:rPr>
                <w:sz w:val="17"/>
                <w:szCs w:val="17"/>
              </w:rPr>
            </w:pPr>
            <w:r>
              <w:rPr>
                <w:sz w:val="13"/>
                <w:szCs w:val="13"/>
              </w:rPr>
              <w:t>Утверждение размера платы по индивидуальном проекту регулирующим органом</w:t>
            </w:r>
          </w:p>
        </w:tc>
        <w:tc>
          <w:tcPr>
            <w:tcW w:w="2440" w:type="dxa"/>
          </w:tcPr>
          <w:p w:rsidR="00836862" w:rsidRDefault="00240CFD" w:rsidP="00240CFD">
            <w:pPr>
              <w:jc w:val="center"/>
              <w:rPr>
                <w:sz w:val="17"/>
                <w:szCs w:val="17"/>
              </w:rPr>
            </w:pPr>
            <w:r>
              <w:rPr>
                <w:sz w:val="17"/>
                <w:szCs w:val="17"/>
              </w:rPr>
              <w:t>-</w:t>
            </w:r>
          </w:p>
        </w:tc>
        <w:tc>
          <w:tcPr>
            <w:tcW w:w="2102" w:type="dxa"/>
          </w:tcPr>
          <w:p w:rsidR="00836862" w:rsidRDefault="00240CFD" w:rsidP="00240CFD">
            <w:pPr>
              <w:jc w:val="center"/>
              <w:rPr>
                <w:sz w:val="17"/>
                <w:szCs w:val="17"/>
              </w:rPr>
            </w:pPr>
            <w:r>
              <w:rPr>
                <w:sz w:val="17"/>
                <w:szCs w:val="17"/>
              </w:rPr>
              <w:t>-</w:t>
            </w:r>
          </w:p>
        </w:tc>
        <w:tc>
          <w:tcPr>
            <w:tcW w:w="2102" w:type="dxa"/>
          </w:tcPr>
          <w:p w:rsidR="00836862" w:rsidRDefault="00240CFD" w:rsidP="00644D75">
            <w:pPr>
              <w:rPr>
                <w:sz w:val="17"/>
                <w:szCs w:val="17"/>
              </w:rPr>
            </w:pPr>
            <w:r>
              <w:rPr>
                <w:sz w:val="13"/>
                <w:szCs w:val="13"/>
              </w:rPr>
              <w:t>не более 45 рабочих дней с момента принятия заявления</w:t>
            </w:r>
          </w:p>
        </w:tc>
        <w:tc>
          <w:tcPr>
            <w:tcW w:w="2103" w:type="dxa"/>
          </w:tcPr>
          <w:p w:rsidR="00836862" w:rsidRDefault="00240CFD" w:rsidP="00644D75">
            <w:pPr>
              <w:rPr>
                <w:sz w:val="17"/>
                <w:szCs w:val="17"/>
              </w:rPr>
            </w:pPr>
            <w:r>
              <w:rPr>
                <w:sz w:val="13"/>
                <w:szCs w:val="13"/>
              </w:rPr>
              <w:t>не более 45 рабочих дней с момента принятия заявления</w:t>
            </w:r>
          </w:p>
        </w:tc>
        <w:tc>
          <w:tcPr>
            <w:tcW w:w="2103" w:type="dxa"/>
          </w:tcPr>
          <w:p w:rsidR="00836862" w:rsidRDefault="00240CFD" w:rsidP="00240CFD">
            <w:pPr>
              <w:jc w:val="center"/>
              <w:rPr>
                <w:sz w:val="17"/>
                <w:szCs w:val="17"/>
              </w:rPr>
            </w:pPr>
            <w:r>
              <w:rPr>
                <w:sz w:val="17"/>
                <w:szCs w:val="17"/>
              </w:rPr>
              <w:t>-</w:t>
            </w:r>
          </w:p>
        </w:tc>
      </w:tr>
      <w:tr w:rsidR="00240CFD" w:rsidTr="00A67B5F">
        <w:tc>
          <w:tcPr>
            <w:tcW w:w="414" w:type="dxa"/>
            <w:vMerge w:val="restart"/>
          </w:tcPr>
          <w:p w:rsidR="00240CFD" w:rsidRPr="00A67B5F" w:rsidRDefault="00240CFD" w:rsidP="00644D75">
            <w:pPr>
              <w:rPr>
                <w:sz w:val="13"/>
                <w:szCs w:val="13"/>
              </w:rPr>
            </w:pPr>
            <w:r w:rsidRPr="00A67B5F">
              <w:rPr>
                <w:sz w:val="13"/>
                <w:szCs w:val="13"/>
              </w:rPr>
              <w:t>3.</w:t>
            </w:r>
          </w:p>
        </w:tc>
        <w:tc>
          <w:tcPr>
            <w:tcW w:w="3522" w:type="dxa"/>
          </w:tcPr>
          <w:p w:rsidR="00240CFD" w:rsidRDefault="00240CFD" w:rsidP="00644D75">
            <w:pPr>
              <w:rPr>
                <w:sz w:val="13"/>
                <w:szCs w:val="13"/>
              </w:rPr>
            </w:pPr>
            <w:r>
              <w:rPr>
                <w:sz w:val="13"/>
                <w:szCs w:val="13"/>
              </w:rPr>
              <w:t>Выполнение сторонами обязательств по договору, с учётом нижеследующих мероприятий:</w:t>
            </w:r>
          </w:p>
          <w:p w:rsidR="00A67B5F" w:rsidRDefault="00A67B5F" w:rsidP="00644D75">
            <w:pPr>
              <w:rPr>
                <w:sz w:val="17"/>
                <w:szCs w:val="17"/>
              </w:rPr>
            </w:pPr>
            <w:r>
              <w:rPr>
                <w:sz w:val="13"/>
                <w:szCs w:val="13"/>
              </w:rPr>
              <w:t>(</w:t>
            </w:r>
            <w:r w:rsidRPr="00A67B5F">
              <w:rPr>
                <w:sz w:val="13"/>
                <w:szCs w:val="13"/>
              </w:rPr>
              <w:t xml:space="preserve">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w:t>
            </w:r>
            <w:r w:rsidRPr="00A67B5F">
              <w:rPr>
                <w:sz w:val="13"/>
                <w:szCs w:val="13"/>
              </w:rPr>
              <w:lastRenderedPageBreak/>
              <w:t>присоединяемых энергопринимающих устройств и (или) объектов электроэнергетики</w:t>
            </w:r>
            <w:r w:rsidR="00547CB1">
              <w:rPr>
                <w:sz w:val="13"/>
                <w:szCs w:val="13"/>
              </w:rPr>
              <w:t>)</w:t>
            </w:r>
          </w:p>
        </w:tc>
        <w:tc>
          <w:tcPr>
            <w:tcW w:w="2440" w:type="dxa"/>
          </w:tcPr>
          <w:p w:rsidR="00240CFD" w:rsidRDefault="00240CFD" w:rsidP="00644D75">
            <w:pPr>
              <w:rPr>
                <w:sz w:val="13"/>
                <w:szCs w:val="13"/>
              </w:rPr>
            </w:pPr>
            <w:r>
              <w:rPr>
                <w:sz w:val="13"/>
                <w:szCs w:val="13"/>
              </w:rPr>
              <w:lastRenderedPageBreak/>
              <w:t>в течение 4 месяцев с момента заключения договора при условии готовности объектов заявителя</w:t>
            </w:r>
          </w:p>
          <w:p w:rsidR="00240CFD" w:rsidRDefault="00240CFD" w:rsidP="00644D75">
            <w:pPr>
              <w:rPr>
                <w:sz w:val="17"/>
                <w:szCs w:val="17"/>
              </w:rPr>
            </w:pPr>
          </w:p>
        </w:tc>
        <w:tc>
          <w:tcPr>
            <w:tcW w:w="2102" w:type="dxa"/>
          </w:tcPr>
          <w:p w:rsidR="00240CFD" w:rsidRDefault="00240CFD" w:rsidP="00644D75">
            <w:pPr>
              <w:rPr>
                <w:sz w:val="13"/>
                <w:szCs w:val="13"/>
              </w:rPr>
            </w:pPr>
            <w:r>
              <w:rPr>
                <w:sz w:val="13"/>
                <w:szCs w:val="13"/>
              </w:rPr>
              <w:t>в течение 4 месяцев с момента заключения договора при условии готовности объектов заявителя</w:t>
            </w:r>
          </w:p>
          <w:p w:rsidR="00240CFD" w:rsidRDefault="00240CFD" w:rsidP="00644D75">
            <w:pPr>
              <w:rPr>
                <w:sz w:val="17"/>
                <w:szCs w:val="17"/>
              </w:rPr>
            </w:pPr>
          </w:p>
        </w:tc>
        <w:tc>
          <w:tcPr>
            <w:tcW w:w="2102" w:type="dxa"/>
          </w:tcPr>
          <w:p w:rsidR="00240CFD" w:rsidRDefault="00240CFD" w:rsidP="00644D75">
            <w:pPr>
              <w:rPr>
                <w:sz w:val="13"/>
                <w:szCs w:val="13"/>
              </w:rPr>
            </w:pPr>
            <w:r>
              <w:rPr>
                <w:sz w:val="13"/>
                <w:szCs w:val="13"/>
              </w:rPr>
              <w:t>в течение 4 месяцев с момента заключения договора при условии готовности объектов заявителя</w:t>
            </w:r>
          </w:p>
          <w:p w:rsidR="00240CFD" w:rsidRDefault="00240CFD" w:rsidP="00644D75">
            <w:pPr>
              <w:rPr>
                <w:sz w:val="17"/>
                <w:szCs w:val="17"/>
              </w:rPr>
            </w:pPr>
          </w:p>
        </w:tc>
        <w:tc>
          <w:tcPr>
            <w:tcW w:w="2103" w:type="dxa"/>
          </w:tcPr>
          <w:p w:rsidR="00240CFD" w:rsidRDefault="00240CFD" w:rsidP="00644D75">
            <w:pPr>
              <w:rPr>
                <w:sz w:val="13"/>
                <w:szCs w:val="13"/>
              </w:rPr>
            </w:pPr>
            <w:r>
              <w:rPr>
                <w:sz w:val="13"/>
                <w:szCs w:val="13"/>
              </w:rPr>
              <w:t>в течение 1 года с момента заключения договора при условии готовности объектов заявителя</w:t>
            </w:r>
          </w:p>
          <w:p w:rsidR="00240CFD" w:rsidRDefault="00240CFD" w:rsidP="00644D75">
            <w:pPr>
              <w:rPr>
                <w:sz w:val="17"/>
                <w:szCs w:val="17"/>
              </w:rPr>
            </w:pPr>
          </w:p>
        </w:tc>
        <w:tc>
          <w:tcPr>
            <w:tcW w:w="2103" w:type="dxa"/>
          </w:tcPr>
          <w:p w:rsidR="00240CFD" w:rsidRDefault="00240CFD" w:rsidP="00644D75">
            <w:pPr>
              <w:rPr>
                <w:sz w:val="17"/>
                <w:szCs w:val="17"/>
              </w:rPr>
            </w:pPr>
            <w:r>
              <w:rPr>
                <w:sz w:val="13"/>
                <w:szCs w:val="13"/>
              </w:rPr>
              <w:t>в течение 15 рабочих дней с момента заключения договора при условии готовности объектов заявителя</w:t>
            </w:r>
          </w:p>
        </w:tc>
      </w:tr>
      <w:tr w:rsidR="00240CFD" w:rsidTr="00A67B5F">
        <w:tc>
          <w:tcPr>
            <w:tcW w:w="414" w:type="dxa"/>
            <w:vMerge/>
          </w:tcPr>
          <w:p w:rsidR="00240CFD" w:rsidRPr="00A67B5F" w:rsidRDefault="00240CFD" w:rsidP="00644D75">
            <w:pPr>
              <w:rPr>
                <w:sz w:val="13"/>
                <w:szCs w:val="13"/>
              </w:rPr>
            </w:pPr>
          </w:p>
        </w:tc>
        <w:tc>
          <w:tcPr>
            <w:tcW w:w="3522" w:type="dxa"/>
          </w:tcPr>
          <w:p w:rsidR="00240CFD" w:rsidRPr="00240CFD" w:rsidRDefault="00547CB1" w:rsidP="00644D75">
            <w:pPr>
              <w:rPr>
                <w:sz w:val="13"/>
                <w:szCs w:val="13"/>
              </w:rPr>
            </w:pPr>
            <w:r>
              <w:rPr>
                <w:sz w:val="13"/>
                <w:szCs w:val="13"/>
              </w:rPr>
              <w:t>(в</w:t>
            </w:r>
            <w:r w:rsidR="00240CFD" w:rsidRPr="00240CFD">
              <w:rPr>
                <w:sz w:val="13"/>
                <w:szCs w:val="13"/>
              </w:rPr>
              <w:t xml:space="preserve"> иных случаях</w:t>
            </w:r>
            <w:r>
              <w:rPr>
                <w:sz w:val="13"/>
                <w:szCs w:val="13"/>
              </w:rPr>
              <w:t>)</w:t>
            </w:r>
          </w:p>
        </w:tc>
        <w:tc>
          <w:tcPr>
            <w:tcW w:w="2440" w:type="dxa"/>
          </w:tcPr>
          <w:p w:rsidR="00240CFD" w:rsidRDefault="00240CFD" w:rsidP="00644D75">
            <w:pPr>
              <w:rPr>
                <w:sz w:val="17"/>
                <w:szCs w:val="17"/>
              </w:rPr>
            </w:pPr>
            <w:r>
              <w:rPr>
                <w:sz w:val="13"/>
                <w:szCs w:val="13"/>
              </w:rPr>
              <w:t>в течение 6 месяцев с момента заключения договора при условии готовности объектов заявителя****</w:t>
            </w:r>
          </w:p>
        </w:tc>
        <w:tc>
          <w:tcPr>
            <w:tcW w:w="2102" w:type="dxa"/>
          </w:tcPr>
          <w:p w:rsidR="00240CFD" w:rsidRDefault="00240CFD" w:rsidP="00644D75">
            <w:pPr>
              <w:rPr>
                <w:sz w:val="17"/>
                <w:szCs w:val="17"/>
              </w:rPr>
            </w:pPr>
            <w:r>
              <w:rPr>
                <w:sz w:val="13"/>
                <w:szCs w:val="13"/>
              </w:rPr>
              <w:t>в течение 6 месяцев с момента заключения договора при условии готовности объектов заявителя****</w:t>
            </w:r>
          </w:p>
        </w:tc>
        <w:tc>
          <w:tcPr>
            <w:tcW w:w="2102" w:type="dxa"/>
          </w:tcPr>
          <w:p w:rsidR="00240CFD" w:rsidRDefault="00240CFD" w:rsidP="00644D75">
            <w:pPr>
              <w:rPr>
                <w:sz w:val="17"/>
                <w:szCs w:val="17"/>
              </w:rPr>
            </w:pPr>
            <w:r>
              <w:rPr>
                <w:sz w:val="13"/>
                <w:szCs w:val="13"/>
              </w:rPr>
              <w:t>в течение 1 года с момента заключения договора при условии готовности объектов заявителя</w:t>
            </w:r>
          </w:p>
        </w:tc>
        <w:tc>
          <w:tcPr>
            <w:tcW w:w="2103" w:type="dxa"/>
          </w:tcPr>
          <w:p w:rsidR="00240CFD" w:rsidRDefault="00240CFD" w:rsidP="00644D75">
            <w:pPr>
              <w:rPr>
                <w:sz w:val="17"/>
                <w:szCs w:val="17"/>
              </w:rPr>
            </w:pPr>
            <w:r>
              <w:rPr>
                <w:sz w:val="13"/>
                <w:szCs w:val="13"/>
              </w:rPr>
              <w:t>в течение 2 лет, если иные сроки не предусмотрены соответствующей инвестиционной программой или соглашением сторон (но не более 4 лет), при условии готовности объектов заявителя</w:t>
            </w:r>
          </w:p>
        </w:tc>
        <w:tc>
          <w:tcPr>
            <w:tcW w:w="2103" w:type="dxa"/>
          </w:tcPr>
          <w:p w:rsidR="00240CFD" w:rsidRDefault="00240CFD" w:rsidP="00644D75">
            <w:pPr>
              <w:rPr>
                <w:sz w:val="17"/>
                <w:szCs w:val="17"/>
              </w:rPr>
            </w:pPr>
            <w:r>
              <w:rPr>
                <w:sz w:val="13"/>
                <w:szCs w:val="13"/>
              </w:rPr>
              <w:t>в течение 15 рабочих дней с момента заключения договора при условии готовности объектов заявителя</w:t>
            </w:r>
          </w:p>
        </w:tc>
      </w:tr>
      <w:tr w:rsidR="00224DD5" w:rsidTr="00444733">
        <w:tc>
          <w:tcPr>
            <w:tcW w:w="414" w:type="dxa"/>
          </w:tcPr>
          <w:p w:rsidR="00224DD5" w:rsidRPr="00A67B5F" w:rsidRDefault="00224DD5" w:rsidP="00644D75">
            <w:pPr>
              <w:rPr>
                <w:sz w:val="13"/>
                <w:szCs w:val="13"/>
              </w:rPr>
            </w:pPr>
            <w:r w:rsidRPr="00A67B5F">
              <w:rPr>
                <w:sz w:val="13"/>
                <w:szCs w:val="13"/>
              </w:rPr>
              <w:t>3.1.</w:t>
            </w:r>
          </w:p>
        </w:tc>
        <w:tc>
          <w:tcPr>
            <w:tcW w:w="3522" w:type="dxa"/>
          </w:tcPr>
          <w:p w:rsidR="00224DD5" w:rsidRDefault="00224DD5" w:rsidP="00644D75">
            <w:pPr>
              <w:rPr>
                <w:sz w:val="17"/>
                <w:szCs w:val="17"/>
              </w:rPr>
            </w:pPr>
            <w:r>
              <w:rPr>
                <w:sz w:val="13"/>
                <w:szCs w:val="13"/>
              </w:rPr>
              <w:t>Подтверждение сетевой организацией соответствия проекта строительства/реконструкции объектов заявителя выданным техническим условиям</w:t>
            </w:r>
          </w:p>
        </w:tc>
        <w:tc>
          <w:tcPr>
            <w:tcW w:w="6644" w:type="dxa"/>
            <w:gridSpan w:val="3"/>
            <w:vAlign w:val="center"/>
          </w:tcPr>
          <w:p w:rsidR="00224DD5" w:rsidRDefault="00224DD5" w:rsidP="00444733">
            <w:pPr>
              <w:jc w:val="center"/>
              <w:rPr>
                <w:sz w:val="17"/>
                <w:szCs w:val="17"/>
              </w:rPr>
            </w:pPr>
            <w:r>
              <w:rPr>
                <w:sz w:val="13"/>
                <w:szCs w:val="13"/>
              </w:rPr>
              <w:t>в течение 10 дней с момента получения проектной документации</w:t>
            </w:r>
          </w:p>
        </w:tc>
        <w:tc>
          <w:tcPr>
            <w:tcW w:w="2103" w:type="dxa"/>
          </w:tcPr>
          <w:p w:rsidR="00224DD5" w:rsidRDefault="00224DD5" w:rsidP="00644D75">
            <w:pPr>
              <w:rPr>
                <w:sz w:val="17"/>
                <w:szCs w:val="17"/>
              </w:rPr>
            </w:pPr>
            <w:r>
              <w:rPr>
                <w:sz w:val="13"/>
                <w:szCs w:val="13"/>
              </w:rPr>
              <w:t>в течении 10 дней с момента получения проектной документации*****</w:t>
            </w:r>
          </w:p>
        </w:tc>
        <w:tc>
          <w:tcPr>
            <w:tcW w:w="2103" w:type="dxa"/>
          </w:tcPr>
          <w:p w:rsidR="00224DD5" w:rsidRDefault="00224DD5" w:rsidP="00644D75">
            <w:pPr>
              <w:rPr>
                <w:sz w:val="17"/>
                <w:szCs w:val="17"/>
              </w:rPr>
            </w:pPr>
            <w:r>
              <w:rPr>
                <w:sz w:val="13"/>
                <w:szCs w:val="13"/>
              </w:rPr>
              <w:t>не более 10 дней с момента получения проектной документации</w:t>
            </w:r>
          </w:p>
        </w:tc>
      </w:tr>
      <w:tr w:rsidR="00224DD5" w:rsidTr="00444733">
        <w:tc>
          <w:tcPr>
            <w:tcW w:w="414" w:type="dxa"/>
          </w:tcPr>
          <w:p w:rsidR="00224DD5" w:rsidRPr="00A67B5F" w:rsidRDefault="00224DD5" w:rsidP="00644D75">
            <w:pPr>
              <w:rPr>
                <w:sz w:val="13"/>
                <w:szCs w:val="13"/>
              </w:rPr>
            </w:pPr>
            <w:r>
              <w:rPr>
                <w:sz w:val="13"/>
                <w:szCs w:val="13"/>
              </w:rPr>
              <w:t>3.2.</w:t>
            </w:r>
          </w:p>
        </w:tc>
        <w:tc>
          <w:tcPr>
            <w:tcW w:w="3522" w:type="dxa"/>
          </w:tcPr>
          <w:p w:rsidR="00224DD5" w:rsidRDefault="00224DD5" w:rsidP="00644D75">
            <w:pPr>
              <w:rPr>
                <w:sz w:val="17"/>
                <w:szCs w:val="17"/>
              </w:rPr>
            </w:pPr>
            <w:r>
              <w:rPr>
                <w:sz w:val="13"/>
                <w:szCs w:val="13"/>
              </w:rPr>
              <w:t>Проверка выполнения заявителем технических условий с оформлением акта о выполнении ТУ (в том числе оформление акта осмотра (обследования) присоединяемых энергопринимающих устройств для категорий заявителей 1-3, 5), составление акта об осмотре приборов учета, акта разграничения балансовой принадлежности и эксплуатационной ответственности</w:t>
            </w:r>
          </w:p>
        </w:tc>
        <w:tc>
          <w:tcPr>
            <w:tcW w:w="10850" w:type="dxa"/>
            <w:gridSpan w:val="5"/>
            <w:vAlign w:val="center"/>
          </w:tcPr>
          <w:p w:rsidR="00224DD5" w:rsidRDefault="00224DD5" w:rsidP="002E2B14">
            <w:pPr>
              <w:jc w:val="center"/>
              <w:rPr>
                <w:sz w:val="17"/>
                <w:szCs w:val="17"/>
              </w:rPr>
            </w:pPr>
            <w:r>
              <w:rPr>
                <w:sz w:val="13"/>
                <w:szCs w:val="13"/>
              </w:rPr>
              <w:t>В течение 1</w:t>
            </w:r>
            <w:r w:rsidR="002E2B14">
              <w:rPr>
                <w:sz w:val="13"/>
                <w:szCs w:val="13"/>
              </w:rPr>
              <w:t xml:space="preserve">0 </w:t>
            </w:r>
            <w:r>
              <w:rPr>
                <w:sz w:val="13"/>
                <w:szCs w:val="13"/>
              </w:rPr>
              <w:t xml:space="preserve"> дней со дня уведомления заявителем сетевой организации о выполнении им технических условий</w:t>
            </w:r>
          </w:p>
        </w:tc>
      </w:tr>
      <w:tr w:rsidR="00F218D4" w:rsidTr="00F218D4">
        <w:tc>
          <w:tcPr>
            <w:tcW w:w="414" w:type="dxa"/>
          </w:tcPr>
          <w:p w:rsidR="00F218D4" w:rsidRPr="00A67B5F" w:rsidRDefault="00F218D4" w:rsidP="00644D75">
            <w:pPr>
              <w:rPr>
                <w:sz w:val="13"/>
                <w:szCs w:val="13"/>
              </w:rPr>
            </w:pPr>
            <w:r>
              <w:rPr>
                <w:sz w:val="13"/>
                <w:szCs w:val="13"/>
              </w:rPr>
              <w:t>3.3.</w:t>
            </w:r>
          </w:p>
        </w:tc>
        <w:tc>
          <w:tcPr>
            <w:tcW w:w="3522" w:type="dxa"/>
          </w:tcPr>
          <w:p w:rsidR="00F218D4" w:rsidRDefault="00F218D4" w:rsidP="00644D75">
            <w:pPr>
              <w:rPr>
                <w:sz w:val="17"/>
                <w:szCs w:val="17"/>
              </w:rPr>
            </w:pPr>
            <w:r>
              <w:rPr>
                <w:sz w:val="13"/>
                <w:szCs w:val="13"/>
              </w:rPr>
              <w:t>Фактическое присоединение энергопринимающих устройств заявителя к электрическим сетям, подача напряжения и мощности</w:t>
            </w:r>
          </w:p>
        </w:tc>
        <w:tc>
          <w:tcPr>
            <w:tcW w:w="10850" w:type="dxa"/>
            <w:gridSpan w:val="5"/>
            <w:vAlign w:val="center"/>
          </w:tcPr>
          <w:p w:rsidR="00F218D4" w:rsidRDefault="00F218D4" w:rsidP="00A27CF8">
            <w:pPr>
              <w:jc w:val="center"/>
              <w:rPr>
                <w:sz w:val="17"/>
                <w:szCs w:val="17"/>
              </w:rPr>
            </w:pPr>
            <w:r>
              <w:rPr>
                <w:sz w:val="13"/>
                <w:szCs w:val="13"/>
              </w:rPr>
              <w:t xml:space="preserve">Не позднее </w:t>
            </w:r>
            <w:r w:rsidR="00A27CF8">
              <w:rPr>
                <w:sz w:val="13"/>
                <w:szCs w:val="13"/>
              </w:rPr>
              <w:t>5</w:t>
            </w:r>
            <w:r>
              <w:rPr>
                <w:sz w:val="13"/>
                <w:szCs w:val="13"/>
              </w:rPr>
              <w:t xml:space="preserve"> рабочих дней со дня проведения осмотра (обследования) присоединяемых энергопринимающих устройств, с соблюдением срока установленного пунктом 3 настоящего паспорта</w:t>
            </w:r>
          </w:p>
        </w:tc>
      </w:tr>
      <w:tr w:rsidR="00A27CF8" w:rsidTr="00C6679D">
        <w:tc>
          <w:tcPr>
            <w:tcW w:w="414" w:type="dxa"/>
          </w:tcPr>
          <w:p w:rsidR="00A27CF8" w:rsidRPr="00A67B5F" w:rsidRDefault="00A27CF8" w:rsidP="00644D75">
            <w:pPr>
              <w:rPr>
                <w:sz w:val="13"/>
                <w:szCs w:val="13"/>
              </w:rPr>
            </w:pPr>
            <w:r>
              <w:rPr>
                <w:sz w:val="13"/>
                <w:szCs w:val="13"/>
              </w:rPr>
              <w:t>3.4.</w:t>
            </w:r>
          </w:p>
        </w:tc>
        <w:tc>
          <w:tcPr>
            <w:tcW w:w="3522" w:type="dxa"/>
          </w:tcPr>
          <w:p w:rsidR="00A27CF8" w:rsidRDefault="00A27CF8" w:rsidP="00644D75">
            <w:pPr>
              <w:rPr>
                <w:sz w:val="17"/>
                <w:szCs w:val="17"/>
              </w:rPr>
            </w:pPr>
            <w:r>
              <w:rPr>
                <w:sz w:val="13"/>
                <w:szCs w:val="13"/>
              </w:rPr>
              <w:t>Оформление и подписание Акта об осуществлении  технологическом присоединении</w:t>
            </w:r>
          </w:p>
        </w:tc>
        <w:tc>
          <w:tcPr>
            <w:tcW w:w="10850" w:type="dxa"/>
            <w:gridSpan w:val="5"/>
            <w:vAlign w:val="center"/>
          </w:tcPr>
          <w:p w:rsidR="00A27CF8" w:rsidRDefault="00A27CF8" w:rsidP="00547CB1">
            <w:pPr>
              <w:jc w:val="center"/>
              <w:rPr>
                <w:sz w:val="13"/>
                <w:szCs w:val="13"/>
              </w:rPr>
            </w:pPr>
          </w:p>
          <w:p w:rsidR="00A27CF8" w:rsidRDefault="00A27CF8" w:rsidP="00547CB1">
            <w:pPr>
              <w:jc w:val="center"/>
              <w:rPr>
                <w:sz w:val="17"/>
                <w:szCs w:val="17"/>
              </w:rPr>
            </w:pPr>
            <w:r>
              <w:rPr>
                <w:sz w:val="13"/>
                <w:szCs w:val="13"/>
              </w:rPr>
              <w:t>Не позднее 5 рабочих дней со дня осуществления фактического присоединения энергопринимающих устройств заявителя к электрическим сетям</w:t>
            </w:r>
          </w:p>
          <w:p w:rsidR="00A27CF8" w:rsidRDefault="00A27CF8" w:rsidP="00644D75">
            <w:pPr>
              <w:rPr>
                <w:sz w:val="13"/>
                <w:szCs w:val="13"/>
              </w:rPr>
            </w:pPr>
          </w:p>
          <w:p w:rsidR="00A27CF8" w:rsidRDefault="00A27CF8" w:rsidP="00644D75">
            <w:pPr>
              <w:rPr>
                <w:sz w:val="17"/>
                <w:szCs w:val="17"/>
              </w:rPr>
            </w:pPr>
          </w:p>
        </w:tc>
      </w:tr>
    </w:tbl>
    <w:p w:rsidR="00836862" w:rsidRDefault="00836862" w:rsidP="00644D75">
      <w:pPr>
        <w:spacing w:after="0" w:line="240" w:lineRule="auto"/>
        <w:rPr>
          <w:sz w:val="17"/>
          <w:szCs w:val="17"/>
        </w:rPr>
      </w:pPr>
    </w:p>
    <w:tbl>
      <w:tblPr>
        <w:tblW w:w="0" w:type="auto"/>
        <w:tblBorders>
          <w:top w:val="nil"/>
          <w:left w:val="nil"/>
          <w:bottom w:val="nil"/>
          <w:right w:val="nil"/>
        </w:tblBorders>
        <w:tblLook w:val="0000" w:firstRow="0" w:lastRow="0" w:firstColumn="0" w:lastColumn="0" w:noHBand="0" w:noVBand="0"/>
      </w:tblPr>
      <w:tblGrid>
        <w:gridCol w:w="14570"/>
      </w:tblGrid>
      <w:tr w:rsidR="00547CB1" w:rsidTr="00E01D18">
        <w:trPr>
          <w:trHeight w:val="816"/>
        </w:trPr>
        <w:tc>
          <w:tcPr>
            <w:tcW w:w="0" w:type="auto"/>
          </w:tcPr>
          <w:p w:rsidR="00547CB1" w:rsidRDefault="00547CB1" w:rsidP="00547CB1">
            <w:pPr>
              <w:pStyle w:val="Default"/>
              <w:jc w:val="both"/>
              <w:rPr>
                <w:rFonts w:ascii="Times New Roman" w:hAnsi="Times New Roman" w:cs="Times New Roman"/>
                <w:sz w:val="13"/>
                <w:szCs w:val="13"/>
              </w:rPr>
            </w:pPr>
            <w:r>
              <w:rPr>
                <w:rFonts w:ascii="Times New Roman" w:hAnsi="Times New Roman" w:cs="Times New Roman"/>
                <w:sz w:val="13"/>
                <w:szCs w:val="13"/>
              </w:rPr>
              <w:t>* Сроки могут быть увеличены в следующих случаях: 1. В случае осуществления технологического присоединения по индивидуальному проекту сетевая организация направляет для подписания заполненный и подписанный ею проект договора в 2 экземплярах и технические условия как неотъемлемое приложение к договору в течение 5 дней со дня утверждения размера платы за технологическое присоединение уполномоченным органом исполнительной власти в области государственного регулирования тарифов.2. При необходимости согласования технических условий с системным оператором, указанный срок по инициативе сетевой организации может быть увеличен на срок согласования технических условий с системным оператором. При этом сетевая организация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согласованные с системным оператором, не позднее 3 рабочих дней со дня их согласования с системным оператором.</w:t>
            </w:r>
          </w:p>
        </w:tc>
      </w:tr>
      <w:tr w:rsidR="00547CB1" w:rsidTr="00E01D18">
        <w:trPr>
          <w:trHeight w:val="816"/>
        </w:trPr>
        <w:tc>
          <w:tcPr>
            <w:tcW w:w="0" w:type="auto"/>
          </w:tcPr>
          <w:p w:rsidR="00547CB1" w:rsidRDefault="00547CB1" w:rsidP="00547CB1">
            <w:pPr>
              <w:pStyle w:val="Default"/>
              <w:jc w:val="both"/>
              <w:rPr>
                <w:rFonts w:ascii="Times New Roman" w:hAnsi="Times New Roman" w:cs="Times New Roman"/>
                <w:sz w:val="13"/>
                <w:szCs w:val="13"/>
              </w:rPr>
            </w:pPr>
            <w:r>
              <w:rPr>
                <w:rFonts w:ascii="Times New Roman" w:hAnsi="Times New Roman" w:cs="Times New Roman"/>
                <w:sz w:val="13"/>
                <w:szCs w:val="13"/>
              </w:rPr>
              <w:t>** 1. Системный оператор рассматривает заявку и осуществляет согласование проекта технических условий на технологическое присоединение в отношении присоединяемых объектов по производству электрической энергии, установленная генерирующая мощность которых превышает 5 МВт или увеличивается на 5 МВт и выше, а также присоединяемых объектов электросетевого хозяйства, максимальная мощность которых превышает 5 МВт или увеличивается на 5 МВт и выше, и энергопринимающих устройств, максимальная мощность которых превышает 5 МВт или увеличивается на 5 МВт и выше в течение 15 дней со дня получения проекта технических условий от сетевой организации.2. При необходимости согласования технических условий с системным оператором в случае, предусмотренном абзацем четвертым пункта 21 Правил технологического присоединения, указанный срок по инициативе сетевой организации может быть увеличен на срок согласования технических условий с системным оператором. В этом случае заявитель уведомляется об увеличении срока и дате его завершения. При этом сетевая организация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согласованные с системным оператором, не позднее 3 рабочих дней со дня их согласования с системным оператором.</w:t>
            </w:r>
          </w:p>
        </w:tc>
      </w:tr>
      <w:tr w:rsidR="00547CB1" w:rsidTr="00E01D18">
        <w:trPr>
          <w:trHeight w:val="125"/>
        </w:trPr>
        <w:tc>
          <w:tcPr>
            <w:tcW w:w="0" w:type="auto"/>
          </w:tcPr>
          <w:p w:rsidR="00547CB1" w:rsidRDefault="00547CB1" w:rsidP="00547CB1">
            <w:pPr>
              <w:pStyle w:val="Default"/>
              <w:jc w:val="both"/>
              <w:rPr>
                <w:rFonts w:ascii="Times New Roman" w:hAnsi="Times New Roman" w:cs="Times New Roman"/>
                <w:sz w:val="13"/>
                <w:szCs w:val="13"/>
              </w:rPr>
            </w:pPr>
            <w:r>
              <w:rPr>
                <w:rFonts w:ascii="Times New Roman" w:hAnsi="Times New Roman" w:cs="Times New Roman"/>
                <w:sz w:val="13"/>
                <w:szCs w:val="13"/>
              </w:rPr>
              <w:t>*** В случае необходимости расчета стоимости договора об осуществлении технологического присоединения по индивидуальному проекту.</w:t>
            </w:r>
          </w:p>
        </w:tc>
      </w:tr>
      <w:tr w:rsidR="00547CB1" w:rsidTr="00E01D18">
        <w:trPr>
          <w:trHeight w:val="125"/>
        </w:trPr>
        <w:tc>
          <w:tcPr>
            <w:tcW w:w="0" w:type="auto"/>
          </w:tcPr>
          <w:p w:rsidR="00547CB1" w:rsidRDefault="00547CB1" w:rsidP="00547CB1">
            <w:pPr>
              <w:pStyle w:val="Default"/>
              <w:jc w:val="both"/>
              <w:rPr>
                <w:rFonts w:ascii="Times New Roman" w:hAnsi="Times New Roman" w:cs="Times New Roman"/>
                <w:sz w:val="13"/>
                <w:szCs w:val="13"/>
              </w:rPr>
            </w:pPr>
            <w:r>
              <w:rPr>
                <w:rFonts w:ascii="Times New Roman" w:hAnsi="Times New Roman" w:cs="Times New Roman"/>
                <w:sz w:val="13"/>
                <w:szCs w:val="13"/>
              </w:rPr>
              <w:t>**** В случае технологического присоединения к сетям до 20 кВ включительно, если расстояние от сетей необходимого класса напряжения до границ участка заявителя составляет не более 300 метров в городах и поселках городского типа и не более 500 метров в сельской местности.</w:t>
            </w:r>
          </w:p>
        </w:tc>
      </w:tr>
      <w:tr w:rsidR="00547CB1" w:rsidTr="00E01D18">
        <w:trPr>
          <w:trHeight w:val="125"/>
        </w:trPr>
        <w:tc>
          <w:tcPr>
            <w:tcW w:w="0" w:type="auto"/>
          </w:tcPr>
          <w:p w:rsidR="00547CB1" w:rsidRDefault="00547CB1" w:rsidP="00547CB1">
            <w:pPr>
              <w:pStyle w:val="Default"/>
              <w:jc w:val="both"/>
              <w:rPr>
                <w:rFonts w:ascii="Times New Roman" w:hAnsi="Times New Roman" w:cs="Times New Roman"/>
                <w:sz w:val="13"/>
                <w:szCs w:val="13"/>
              </w:rPr>
            </w:pPr>
            <w:r>
              <w:rPr>
                <w:rFonts w:ascii="Times New Roman" w:hAnsi="Times New Roman" w:cs="Times New Roman"/>
                <w:sz w:val="13"/>
                <w:szCs w:val="13"/>
              </w:rPr>
              <w:t xml:space="preserve">***** В случае если технические условия подлежат согласованию с соответствующим субъектом оперативно-диспетчерского управления, срок подтверждения соответствия представленной документации требованиям технических условий увеличивается до 25 дней. </w:t>
            </w:r>
          </w:p>
        </w:tc>
      </w:tr>
    </w:tbl>
    <w:p w:rsidR="00836862" w:rsidRPr="002545F3" w:rsidRDefault="00836862" w:rsidP="00644D75">
      <w:pPr>
        <w:spacing w:after="0" w:line="240" w:lineRule="auto"/>
        <w:rPr>
          <w:rFonts w:ascii="Times New Roman" w:hAnsi="Times New Roman" w:cs="Times New Roman"/>
          <w:sz w:val="16"/>
          <w:szCs w:val="16"/>
        </w:rPr>
      </w:pPr>
    </w:p>
    <w:sectPr w:rsidR="00836862" w:rsidRPr="002545F3" w:rsidSect="002545F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5F3"/>
    <w:rsid w:val="00224DD5"/>
    <w:rsid w:val="00240CFD"/>
    <w:rsid w:val="002545F3"/>
    <w:rsid w:val="002E2B14"/>
    <w:rsid w:val="00444733"/>
    <w:rsid w:val="00547CB1"/>
    <w:rsid w:val="00591904"/>
    <w:rsid w:val="006050F1"/>
    <w:rsid w:val="006066CE"/>
    <w:rsid w:val="00644D75"/>
    <w:rsid w:val="00773C5C"/>
    <w:rsid w:val="007A31DB"/>
    <w:rsid w:val="00830076"/>
    <w:rsid w:val="00836862"/>
    <w:rsid w:val="008E167F"/>
    <w:rsid w:val="00A27CF8"/>
    <w:rsid w:val="00A67B5F"/>
    <w:rsid w:val="00C646E0"/>
    <w:rsid w:val="00D91CC1"/>
    <w:rsid w:val="00E34165"/>
    <w:rsid w:val="00F218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4B594"/>
  <w15:docId w15:val="{D1784C94-5288-4D22-9CC7-76A96E626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545F3"/>
    <w:pPr>
      <w:autoSpaceDE w:val="0"/>
      <w:autoSpaceDN w:val="0"/>
      <w:adjustRightInd w:val="0"/>
      <w:spacing w:after="0" w:line="240" w:lineRule="auto"/>
    </w:pPr>
    <w:rPr>
      <w:rFonts w:ascii="Calibri" w:hAnsi="Calibri" w:cs="Calibri"/>
      <w:color w:val="000000"/>
      <w:sz w:val="24"/>
      <w:szCs w:val="24"/>
    </w:rPr>
  </w:style>
  <w:style w:type="table" w:styleId="a3">
    <w:name w:val="Table Grid"/>
    <w:basedOn w:val="a1"/>
    <w:uiPriority w:val="59"/>
    <w:rsid w:val="0083686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7A31D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31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398E9-38F6-486D-BD44-C78330D05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1488</Words>
  <Characters>8482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Vasilyeva.AS</dc:creator>
  <cp:lastModifiedBy>Марцев Р.Е.</cp:lastModifiedBy>
  <cp:revision>2</cp:revision>
  <cp:lastPrinted>2014-11-13T13:10:00Z</cp:lastPrinted>
  <dcterms:created xsi:type="dcterms:W3CDTF">2020-02-14T07:08:00Z</dcterms:created>
  <dcterms:modified xsi:type="dcterms:W3CDTF">2020-02-14T07:08:00Z</dcterms:modified>
</cp:coreProperties>
</file>