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EB1" w:rsidRDefault="00735D02" w:rsidP="002D0EB1">
      <w:pPr>
        <w:spacing w:after="0" w:line="240" w:lineRule="auto"/>
        <w:jc w:val="center"/>
        <w:rPr>
          <w:rFonts w:ascii="Tahoma" w:hAnsi="Tahoma" w:cs="Tahoma"/>
          <w:b/>
          <w:sz w:val="20"/>
        </w:rPr>
      </w:pPr>
      <w:r w:rsidRPr="00D469DC">
        <w:rPr>
          <w:rFonts w:ascii="Tahoma" w:hAnsi="Tahoma" w:cs="Tahoma"/>
          <w:b/>
          <w:sz w:val="20"/>
          <w:szCs w:val="20"/>
        </w:rPr>
        <w:t xml:space="preserve">ПАСПОРТ УСЛУГИ (ПРОЦЕССА) </w:t>
      </w:r>
      <w:r w:rsidR="00D469DC">
        <w:rPr>
          <w:rFonts w:ascii="Tahoma" w:hAnsi="Tahoma" w:cs="Tahoma"/>
          <w:b/>
          <w:sz w:val="20"/>
          <w:szCs w:val="20"/>
        </w:rPr>
        <w:t xml:space="preserve">СТО </w:t>
      </w:r>
      <w:r w:rsidR="002D0EB1" w:rsidRPr="00524660">
        <w:rPr>
          <w:rFonts w:ascii="Tahoma" w:hAnsi="Tahoma" w:cs="Tahoma"/>
          <w:b/>
          <w:sz w:val="20"/>
        </w:rPr>
        <w:t>АО «ОРЭС-Владимирская облас</w:t>
      </w:r>
      <w:bookmarkStart w:id="0" w:name="_GoBack"/>
      <w:bookmarkEnd w:id="0"/>
      <w:r w:rsidR="002D0EB1" w:rsidRPr="00524660">
        <w:rPr>
          <w:rFonts w:ascii="Tahoma" w:hAnsi="Tahoma" w:cs="Tahoma"/>
          <w:b/>
          <w:sz w:val="20"/>
        </w:rPr>
        <w:t>ть»</w:t>
      </w:r>
    </w:p>
    <w:p w:rsidR="00735D02" w:rsidRPr="00D469DC" w:rsidRDefault="00735D02" w:rsidP="002D0EB1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D469DC">
        <w:rPr>
          <w:rFonts w:ascii="Tahoma" w:hAnsi="Tahoma" w:cs="Tahoma"/>
          <w:b/>
          <w:sz w:val="20"/>
          <w:szCs w:val="20"/>
        </w:rPr>
        <w:t>К</w:t>
      </w:r>
      <w:r w:rsidR="00D469DC" w:rsidRPr="00D469DC">
        <w:rPr>
          <w:rFonts w:ascii="Tahoma" w:hAnsi="Tahoma" w:cs="Tahoma"/>
          <w:b/>
          <w:sz w:val="20"/>
          <w:szCs w:val="20"/>
        </w:rPr>
        <w:t>онтроль</w:t>
      </w:r>
      <w:r w:rsidRPr="00D469DC">
        <w:rPr>
          <w:rFonts w:ascii="Tahoma" w:hAnsi="Tahoma" w:cs="Tahoma"/>
          <w:b/>
          <w:sz w:val="20"/>
          <w:szCs w:val="20"/>
        </w:rPr>
        <w:t xml:space="preserve"> значений соотношения потребления активной и реактивной мощности для отдельных энергопринимающих устройств потребителей</w:t>
      </w:r>
    </w:p>
    <w:p w:rsidR="00735D02" w:rsidRPr="00D469DC" w:rsidRDefault="00735D02" w:rsidP="00735D02">
      <w:pPr>
        <w:spacing w:after="0"/>
        <w:rPr>
          <w:rFonts w:ascii="Tahoma" w:hAnsi="Tahoma" w:cs="Tahoma"/>
          <w:sz w:val="20"/>
          <w:szCs w:val="20"/>
          <w:lang w:val="ru"/>
        </w:rPr>
      </w:pPr>
    </w:p>
    <w:p w:rsidR="00735D02" w:rsidRPr="00D469DC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469DC">
        <w:rPr>
          <w:rFonts w:ascii="Tahoma" w:eastAsia="Calibri" w:hAnsi="Tahoma" w:cs="Tahoma"/>
          <w:b/>
          <w:sz w:val="20"/>
          <w:szCs w:val="20"/>
          <w:lang w:eastAsia="en-US"/>
        </w:rPr>
        <w:t>Круг заявителей:</w:t>
      </w:r>
      <w:r w:rsidRPr="00D469DC">
        <w:rPr>
          <w:rFonts w:ascii="Tahoma" w:eastAsia="Calibri" w:hAnsi="Tahoma" w:cs="Tahoma"/>
          <w:sz w:val="20"/>
          <w:szCs w:val="20"/>
          <w:lang w:eastAsia="en-US"/>
        </w:rPr>
        <w:t xml:space="preserve"> юридические лица, индивидуальные предприниматели.</w:t>
      </w:r>
    </w:p>
    <w:p w:rsidR="00735D02" w:rsidRPr="00D469DC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469DC">
        <w:rPr>
          <w:rFonts w:ascii="Tahoma" w:eastAsia="Calibri" w:hAnsi="Tahoma" w:cs="Tahoma"/>
          <w:b/>
          <w:sz w:val="20"/>
          <w:szCs w:val="20"/>
          <w:lang w:eastAsia="en-US"/>
        </w:rPr>
        <w:t>Размер платы за предоставление услуги (процесса) и основание ее взимания</w:t>
      </w:r>
      <w:r w:rsidRPr="00D469DC">
        <w:rPr>
          <w:rFonts w:ascii="Tahoma" w:eastAsia="Calibri" w:hAnsi="Tahoma" w:cs="Tahoma"/>
          <w:sz w:val="20"/>
          <w:szCs w:val="20"/>
          <w:lang w:eastAsia="en-US"/>
        </w:rPr>
        <w:t>: отсутствует.</w:t>
      </w:r>
    </w:p>
    <w:p w:rsidR="00735D02" w:rsidRPr="00D469DC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proofErr w:type="gramStart"/>
      <w:r w:rsidRPr="00D469DC">
        <w:rPr>
          <w:rFonts w:ascii="Tahoma" w:eastAsia="Calibri" w:hAnsi="Tahoma" w:cs="Tahoma"/>
          <w:b/>
          <w:sz w:val="20"/>
          <w:szCs w:val="20"/>
          <w:lang w:eastAsia="en-US"/>
        </w:rPr>
        <w:t>Условия оказания услуги (процесса</w:t>
      </w:r>
      <w:r w:rsidRPr="00D469DC">
        <w:rPr>
          <w:rFonts w:ascii="Tahoma" w:eastAsia="Calibri" w:hAnsi="Tahoma" w:cs="Tahoma"/>
          <w:sz w:val="20"/>
          <w:szCs w:val="20"/>
          <w:lang w:eastAsia="en-US"/>
        </w:rPr>
        <w:t xml:space="preserve">): </w:t>
      </w:r>
      <w:r w:rsidRPr="00D469DC">
        <w:rPr>
          <w:rFonts w:ascii="Tahoma" w:eastAsia="Times New Roman" w:hAnsi="Tahoma" w:cs="Tahoma"/>
          <w:b/>
          <w:bCs/>
          <w:sz w:val="20"/>
          <w:szCs w:val="20"/>
        </w:rPr>
        <w:t xml:space="preserve">): </w:t>
      </w:r>
      <w:r w:rsidRPr="00D469DC">
        <w:rPr>
          <w:rFonts w:ascii="Tahoma" w:eastAsia="Calibri" w:hAnsi="Tahoma" w:cs="Tahoma"/>
          <w:sz w:val="20"/>
          <w:szCs w:val="20"/>
          <w:lang w:eastAsia="en-US"/>
        </w:rPr>
        <w:t>снятие почасовых значений величин активной и реактивной мощности (при плановых проверках и снятии контрольных показаний приборов учета у потребителей)</w:t>
      </w:r>
      <w:proofErr w:type="gramEnd"/>
    </w:p>
    <w:p w:rsidR="00735D02" w:rsidRPr="00D469DC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469DC">
        <w:rPr>
          <w:rFonts w:ascii="Tahoma" w:eastAsia="Calibri" w:hAnsi="Tahoma" w:cs="Tahoma"/>
          <w:b/>
          <w:sz w:val="20"/>
          <w:szCs w:val="20"/>
          <w:lang w:eastAsia="en-US"/>
        </w:rPr>
        <w:t>Результат оказания услуги (процесса):</w:t>
      </w:r>
      <w:r w:rsidRPr="00D469DC">
        <w:rPr>
          <w:rFonts w:ascii="Tahoma" w:eastAsia="Times New Roman" w:hAnsi="Tahoma" w:cs="Tahoma"/>
          <w:sz w:val="20"/>
          <w:szCs w:val="20"/>
        </w:rPr>
        <w:t xml:space="preserve"> </w:t>
      </w:r>
      <w:r w:rsidRPr="00D469DC">
        <w:rPr>
          <w:rFonts w:ascii="Tahoma" w:eastAsia="Times New Roman" w:hAnsi="Tahoma" w:cs="Tahoma"/>
          <w:b/>
          <w:sz w:val="20"/>
          <w:szCs w:val="20"/>
        </w:rPr>
        <w:t xml:space="preserve"> </w:t>
      </w:r>
      <w:r w:rsidRPr="00D469DC">
        <w:rPr>
          <w:rFonts w:ascii="Tahoma" w:eastAsia="Calibri" w:hAnsi="Tahoma" w:cs="Tahoma"/>
          <w:sz w:val="20"/>
          <w:szCs w:val="20"/>
          <w:lang w:eastAsia="en-US"/>
        </w:rPr>
        <w:t>повышение качества электрической энергии.</w:t>
      </w:r>
    </w:p>
    <w:p w:rsidR="00735D02" w:rsidRPr="00D469DC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469DC">
        <w:rPr>
          <w:rFonts w:ascii="Tahoma" w:eastAsia="Calibri" w:hAnsi="Tahoma" w:cs="Tahoma"/>
          <w:b/>
          <w:sz w:val="20"/>
          <w:szCs w:val="20"/>
          <w:lang w:eastAsia="en-US"/>
        </w:rPr>
        <w:t>Общий срок оказания услуги (процесса</w:t>
      </w:r>
      <w:r w:rsidRPr="00D469DC">
        <w:rPr>
          <w:rFonts w:ascii="Tahoma" w:eastAsia="Calibri" w:hAnsi="Tahoma" w:cs="Tahoma"/>
          <w:sz w:val="20"/>
          <w:szCs w:val="20"/>
          <w:lang w:eastAsia="en-US"/>
        </w:rPr>
        <w:t>): -</w:t>
      </w:r>
    </w:p>
    <w:p w:rsidR="00735D02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D469DC">
        <w:rPr>
          <w:rFonts w:ascii="Tahoma" w:eastAsia="Calibri" w:hAnsi="Tahoma" w:cs="Tahoma"/>
          <w:b/>
          <w:sz w:val="20"/>
          <w:szCs w:val="20"/>
          <w:lang w:eastAsia="en-US"/>
        </w:rPr>
        <w:t>Состав, последовательность и сроки оказания услуги (процесса):</w:t>
      </w:r>
    </w:p>
    <w:p w:rsidR="00D469DC" w:rsidRPr="00D469DC" w:rsidRDefault="00D469DC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735D02" w:rsidRPr="00D469DC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eastAsia="en-US"/>
        </w:rPr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3402"/>
        <w:gridCol w:w="2410"/>
        <w:gridCol w:w="3118"/>
        <w:gridCol w:w="3261"/>
      </w:tblGrid>
      <w:tr w:rsidR="00735D02" w:rsidRPr="00D469DC" w:rsidTr="00A0445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D469DC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N </w:t>
            </w:r>
            <w:proofErr w:type="gramStart"/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</w:t>
            </w:r>
            <w:proofErr w:type="gramEnd"/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D469DC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D469DC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Содержание/условия этапа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D469DC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Форма предоставления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D469DC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Срок исполнения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D469DC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Ссылка на нормативный правовой акт</w:t>
            </w:r>
          </w:p>
        </w:tc>
      </w:tr>
      <w:tr w:rsidR="00735D02" w:rsidRPr="00D469DC" w:rsidTr="00A0445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D469DC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D469DC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Проведение проверки прибора учета потребителя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D469DC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Во время проведения плановых проверок и </w:t>
            </w:r>
            <w:proofErr w:type="gramStart"/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снятии</w:t>
            </w:r>
            <w:proofErr w:type="gramEnd"/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контрольных показаний приборов учета у потребителей определяется значение соотношения потребления активной и реактивной мощности.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D469DC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Способом, позволяющим подтвердить факт </w:t>
            </w:r>
            <w:proofErr w:type="gramStart"/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получения Акта проверки прибора учета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D469DC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1 рабочий день со дня проведённой проверки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D469DC" w:rsidRDefault="00A04451" w:rsidP="00F83F5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Правила недискриминационного доступа к услугам по передаче электрической энергии и оказания этих услуг, утверждённые </w:t>
            </w:r>
            <w:r w:rsidR="00F6460D"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br/>
              <w:t>Постановление</w:t>
            </w:r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м</w:t>
            </w:r>
            <w:r w:rsidR="00F6460D"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Правительства РФ от 27.12.2004 </w:t>
            </w:r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№</w:t>
            </w:r>
            <w:r w:rsidR="00F6460D"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861, </w:t>
            </w:r>
            <w:r w:rsidR="00F83F58" w:rsidRPr="00F83F58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Приказ Минэнерго России от 23.06.2015 N 380</w:t>
            </w:r>
            <w:r w:rsidR="00F83F58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</w:t>
            </w:r>
            <w:r w:rsidR="00F83F58" w:rsidRPr="00F83F58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"О Порядке расчета значений соотношения потребления активной и реактивной мощности для отдельных энергопринимающих устройств (групп энергопринимающих устройств) потребителей электрической энергии</w:t>
            </w:r>
          </w:p>
        </w:tc>
      </w:tr>
      <w:tr w:rsidR="00A04451" w:rsidRPr="00D469DC" w:rsidTr="00A0445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D469DC" w:rsidRDefault="00A04451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D469DC" w:rsidRDefault="00A04451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Фиксация нарушения значения соотношения потребления активной и реактивной мощности.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D469DC" w:rsidRDefault="00A04451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При выявлении сетевой организацией на основании </w:t>
            </w:r>
            <w:proofErr w:type="gramStart"/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показаний приборов учета нарушений значений соотношения потребления активной</w:t>
            </w:r>
            <w:proofErr w:type="gramEnd"/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и реактивной мощности в Акте делается соответствующая запись, и потребитель электроэнергии уведомляется о выявленном нарушении.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D469DC" w:rsidRDefault="00A04451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Акт и уведомление на бумажном носителе направляется потребителю способом, позволяющим подтвердить факт получения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D469DC" w:rsidRDefault="00A04451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1 рабочий день со дня проведённой проверки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D469DC" w:rsidRDefault="00A04451" w:rsidP="00F83F58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Правила недискриминационного доступа к услугам по передаче электрической энергии и оказания этих услуг, утверждённые </w:t>
            </w:r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br/>
              <w:t xml:space="preserve">Постановлением Правительства РФ от 27.12.2004 № 861, </w:t>
            </w:r>
            <w:r w:rsidR="00F83F58" w:rsidRPr="00F83F58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Приказ Минэнерго России от 23.06.2015 N 380</w:t>
            </w:r>
            <w:r w:rsidR="00F83F58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</w:t>
            </w:r>
            <w:r w:rsidR="00F83F58" w:rsidRPr="00F83F58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"О Порядке расчета значений соотношения потребления активной и реактивной мощности для отдельных энергопринимающих устройств (групп энергопринимающих устройств) потребителей электрической </w:t>
            </w:r>
            <w:r w:rsidR="00F83F58" w:rsidRPr="00F83F58">
              <w:rPr>
                <w:rFonts w:ascii="Tahoma" w:eastAsia="Calibri" w:hAnsi="Tahoma" w:cs="Tahoma"/>
                <w:sz w:val="18"/>
                <w:szCs w:val="18"/>
                <w:lang w:eastAsia="en-US"/>
              </w:rPr>
              <w:lastRenderedPageBreak/>
              <w:t>энергии</w:t>
            </w:r>
          </w:p>
        </w:tc>
      </w:tr>
      <w:tr w:rsidR="00A04451" w:rsidRPr="00D469DC" w:rsidTr="00A0445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D469DC" w:rsidRDefault="00A04451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D469DC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lastRenderedPageBreak/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D469DC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D469DC">
              <w:rPr>
                <w:rFonts w:ascii="Tahoma" w:hAnsi="Tahoma" w:cs="Tahoma"/>
                <w:sz w:val="18"/>
                <w:szCs w:val="18"/>
              </w:rPr>
              <w:t>Действия</w:t>
            </w:r>
          </w:p>
          <w:p w:rsidR="00A04451" w:rsidRPr="00D469DC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D469DC">
              <w:rPr>
                <w:rFonts w:ascii="Tahoma" w:hAnsi="Tahoma" w:cs="Tahoma"/>
                <w:sz w:val="18"/>
                <w:szCs w:val="18"/>
              </w:rPr>
              <w:t>Потребитепя</w:t>
            </w:r>
            <w:proofErr w:type="spellEnd"/>
          </w:p>
          <w:p w:rsidR="00A04451" w:rsidRPr="00D469DC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D469DC">
              <w:rPr>
                <w:rFonts w:ascii="Tahoma" w:hAnsi="Tahoma" w:cs="Tahoma"/>
                <w:sz w:val="18"/>
                <w:szCs w:val="18"/>
              </w:rPr>
              <w:t>при получении</w:t>
            </w:r>
          </w:p>
          <w:p w:rsidR="00A04451" w:rsidRPr="00D469DC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D469DC">
              <w:rPr>
                <w:rFonts w:ascii="Tahoma" w:hAnsi="Tahoma" w:cs="Tahoma"/>
                <w:sz w:val="18"/>
                <w:szCs w:val="18"/>
              </w:rPr>
              <w:t>уведомления о</w:t>
            </w:r>
          </w:p>
          <w:p w:rsidR="00A04451" w:rsidRPr="00D469DC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D469DC">
              <w:rPr>
                <w:rFonts w:ascii="Tahoma" w:hAnsi="Tahoma" w:cs="Tahoma"/>
                <w:sz w:val="18"/>
                <w:szCs w:val="18"/>
              </w:rPr>
              <w:t>нарушении</w:t>
            </w:r>
            <w:proofErr w:type="gramEnd"/>
          </w:p>
          <w:p w:rsidR="00A04451" w:rsidRPr="00D469DC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D469DC">
              <w:rPr>
                <w:rFonts w:ascii="Tahoma" w:hAnsi="Tahoma" w:cs="Tahoma"/>
                <w:sz w:val="18"/>
                <w:szCs w:val="18"/>
              </w:rPr>
              <w:t>значения</w:t>
            </w:r>
          </w:p>
          <w:p w:rsidR="00A04451" w:rsidRPr="00D469DC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D469DC">
              <w:rPr>
                <w:rFonts w:ascii="Tahoma" w:hAnsi="Tahoma" w:cs="Tahoma"/>
                <w:sz w:val="18"/>
                <w:szCs w:val="18"/>
              </w:rPr>
              <w:t>соотношения</w:t>
            </w:r>
          </w:p>
          <w:p w:rsidR="00A04451" w:rsidRPr="00D469DC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D469DC">
              <w:rPr>
                <w:rFonts w:ascii="Tahoma" w:hAnsi="Tahoma" w:cs="Tahoma"/>
                <w:sz w:val="18"/>
                <w:szCs w:val="18"/>
              </w:rPr>
              <w:t>потребления</w:t>
            </w:r>
          </w:p>
          <w:p w:rsidR="00A04451" w:rsidRPr="00D469DC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D469DC">
              <w:rPr>
                <w:rFonts w:ascii="Tahoma" w:hAnsi="Tahoma" w:cs="Tahoma"/>
                <w:sz w:val="18"/>
                <w:szCs w:val="18"/>
              </w:rPr>
              <w:t>активной и</w:t>
            </w:r>
          </w:p>
          <w:p w:rsidR="00A04451" w:rsidRPr="00D469DC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D469DC">
              <w:rPr>
                <w:rFonts w:ascii="Tahoma" w:hAnsi="Tahoma" w:cs="Tahoma"/>
                <w:sz w:val="18"/>
                <w:szCs w:val="18"/>
              </w:rPr>
              <w:t>реактивной</w:t>
            </w:r>
          </w:p>
          <w:p w:rsidR="00A04451" w:rsidRPr="00D469DC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ahoma" w:hAnsi="Tahoma" w:cs="Tahoma"/>
                <w:sz w:val="18"/>
                <w:szCs w:val="18"/>
              </w:rPr>
            </w:pPr>
            <w:r w:rsidRPr="00D469DC">
              <w:rPr>
                <w:rFonts w:ascii="Tahoma" w:hAnsi="Tahoma" w:cs="Tahoma"/>
                <w:sz w:val="18"/>
                <w:szCs w:val="18"/>
              </w:rPr>
              <w:t>мощности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D469DC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 w:right="13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469DC">
              <w:rPr>
                <w:rFonts w:ascii="Tahoma" w:hAnsi="Tahoma" w:cs="Tahoma"/>
                <w:sz w:val="18"/>
                <w:szCs w:val="18"/>
              </w:rPr>
              <w:t>Потребитель электрической энергии при получении акта и уведомления письменно уведомляет сетевую организацию о сроке, в течение которого он обеспечит соблюдение установленных характеристик путем самостоятельной установки устройств, обеспечивающих регулирование реактивной мощности.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D469DC" w:rsidRDefault="00A04451" w:rsidP="00A04451">
            <w:pPr>
              <w:pStyle w:val="10"/>
              <w:shd w:val="clear" w:color="auto" w:fill="auto"/>
              <w:spacing w:before="0" w:after="0" w:line="240" w:lineRule="auto"/>
              <w:ind w:left="132"/>
              <w:rPr>
                <w:rFonts w:ascii="Tahoma" w:hAnsi="Tahoma" w:cs="Tahoma"/>
                <w:sz w:val="18"/>
                <w:szCs w:val="18"/>
              </w:rPr>
            </w:pPr>
            <w:r w:rsidRPr="00D469DC">
              <w:rPr>
                <w:rFonts w:ascii="Tahoma" w:hAnsi="Tahoma" w:cs="Tahoma"/>
                <w:sz w:val="18"/>
                <w:szCs w:val="18"/>
              </w:rPr>
              <w:t>Уведомление о сроке, в течение которого потребитель обеспечит соблюдение установленных характеристик, потребите</w:t>
            </w:r>
            <w:r w:rsidRPr="00D469DC">
              <w:rPr>
                <w:rFonts w:ascii="Tahoma" w:hAnsi="Tahoma" w:cs="Tahoma"/>
                <w:sz w:val="18"/>
                <w:szCs w:val="18"/>
                <w:lang w:val="ru-RU"/>
              </w:rPr>
              <w:t>л</w:t>
            </w:r>
            <w:r w:rsidRPr="00D469DC">
              <w:rPr>
                <w:rFonts w:ascii="Tahoma" w:hAnsi="Tahoma" w:cs="Tahoma"/>
                <w:sz w:val="18"/>
                <w:szCs w:val="18"/>
              </w:rPr>
              <w:t>ь направляет способом, позволяющим подтвердить факт его получения сетевой организацией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D469DC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132"/>
              <w:rPr>
                <w:rFonts w:ascii="Tahoma" w:hAnsi="Tahoma" w:cs="Tahoma"/>
                <w:sz w:val="18"/>
                <w:szCs w:val="18"/>
              </w:rPr>
            </w:pPr>
            <w:r w:rsidRPr="00D469DC">
              <w:rPr>
                <w:rFonts w:ascii="Tahoma" w:hAnsi="Tahoma" w:cs="Tahoma"/>
                <w:sz w:val="18"/>
                <w:szCs w:val="18"/>
              </w:rPr>
              <w:t>10 рабочих дней со дня поступления потребителю Акта и уведомления о выявленном нарушении значения соотношения потребления активной и реактивной мощности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D469DC" w:rsidRDefault="00A04451" w:rsidP="00F83F58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Правила недискриминационного доступа к услугам по передаче электрической энергии и оказания этих услуг, утверждённые </w:t>
            </w:r>
            <w:r w:rsidRPr="00D469D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br/>
              <w:t xml:space="preserve">Постановлением Правительства РФ от 27.12.2004 № 861, </w:t>
            </w:r>
            <w:r w:rsidR="00F83F58" w:rsidRPr="00F83F58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Приказ Минэнерго России от 23.06.2015 N 380</w:t>
            </w:r>
            <w:r w:rsidR="00F83F58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</w:t>
            </w:r>
            <w:r w:rsidR="00F83F58" w:rsidRPr="00F83F58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"О Порядке расчета значений соотношения потребления активной и реактивной мощности для отдельных энергопринимающих устройств (групп энергопринимающих устройств) потребителей электрической энергии</w:t>
            </w:r>
          </w:p>
        </w:tc>
      </w:tr>
    </w:tbl>
    <w:p w:rsidR="00735D02" w:rsidRPr="00D469DC" w:rsidRDefault="00735D02" w:rsidP="00735D02">
      <w:pPr>
        <w:spacing w:after="0"/>
        <w:rPr>
          <w:rFonts w:ascii="Tahoma" w:hAnsi="Tahoma" w:cs="Tahoma"/>
          <w:sz w:val="20"/>
          <w:szCs w:val="20"/>
        </w:rPr>
      </w:pPr>
    </w:p>
    <w:p w:rsidR="00735D02" w:rsidRPr="00D469DC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D469DC">
        <w:rPr>
          <w:rFonts w:ascii="Tahoma" w:eastAsia="Calibri" w:hAnsi="Tahoma" w:cs="Tahoma"/>
          <w:b/>
          <w:sz w:val="20"/>
          <w:szCs w:val="20"/>
          <w:lang w:eastAsia="en-US"/>
        </w:rPr>
        <w:t>Контактная информация для направления обращений:</w:t>
      </w:r>
    </w:p>
    <w:p w:rsidR="00735D02" w:rsidRPr="00D469DC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198"/>
        <w:rPr>
          <w:rFonts w:eastAsia="Calibri"/>
          <w:sz w:val="28"/>
          <w:szCs w:val="28"/>
          <w:lang w:eastAsia="en-US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4DB4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2D0EB1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A7B9C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45A18"/>
    <w:rsid w:val="00D469DC"/>
    <w:rsid w:val="00D62563"/>
    <w:rsid w:val="00D669ED"/>
    <w:rsid w:val="00D85D4E"/>
    <w:rsid w:val="00D9746E"/>
    <w:rsid w:val="00DC3BBE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48C7"/>
    <w:rsid w:val="00F66481"/>
    <w:rsid w:val="00F73CE8"/>
    <w:rsid w:val="00F8287C"/>
    <w:rsid w:val="00F83F58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Кузьмичева М.В.</cp:lastModifiedBy>
  <cp:revision>3</cp:revision>
  <cp:lastPrinted>2015-03-02T08:45:00Z</cp:lastPrinted>
  <dcterms:created xsi:type="dcterms:W3CDTF">2025-10-28T07:31:00Z</dcterms:created>
  <dcterms:modified xsi:type="dcterms:W3CDTF">2025-10-28T07:32:00Z</dcterms:modified>
</cp:coreProperties>
</file>